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301503">
      <w:pPr>
        <w:spacing w:before="120" w:beforeLines="50" w:line="1200" w:lineRule="exact"/>
        <w:jc w:val="center"/>
        <w:rPr>
          <w:rFonts w:hint="eastAsia" w:ascii="宋体" w:hAnsi="宋体" w:cs="宋体"/>
          <w:b/>
          <w:sz w:val="44"/>
          <w:szCs w:val="44"/>
        </w:rPr>
      </w:pPr>
      <w:r>
        <w:rPr>
          <w:rFonts w:hint="eastAsia" w:ascii="宋体" w:hAnsi="宋体" w:cs="宋体"/>
          <w:b/>
          <w:sz w:val="44"/>
          <w:szCs w:val="44"/>
        </w:rPr>
        <w:t>平湖市钱江独山水务有限公司</w:t>
      </w:r>
    </w:p>
    <w:p w14:paraId="5AA2CD7A">
      <w:pPr>
        <w:spacing w:before="120" w:beforeLines="50" w:line="1200" w:lineRule="exact"/>
        <w:jc w:val="center"/>
        <w:rPr>
          <w:rFonts w:hint="eastAsia" w:ascii="宋体" w:hAnsi="宋体" w:cs="宋体"/>
          <w:b/>
          <w:sz w:val="48"/>
          <w:szCs w:val="48"/>
        </w:rPr>
      </w:pPr>
      <w:r>
        <w:rPr>
          <w:rFonts w:hint="eastAsia" w:ascii="宋体" w:hAnsi="宋体" w:cs="宋体"/>
          <w:b/>
          <w:sz w:val="44"/>
          <w:szCs w:val="44"/>
          <w:lang w:val="en-US" w:eastAsia="zh-CN"/>
        </w:rPr>
        <w:t>卫校内净水站运维业务外包</w:t>
      </w:r>
    </w:p>
    <w:p w14:paraId="32B1B3A5">
      <w:pPr>
        <w:spacing w:before="120" w:beforeLines="50"/>
        <w:rPr>
          <w:rFonts w:hint="eastAsia" w:ascii="宋体" w:hAnsi="宋体" w:cs="宋体"/>
          <w:b/>
          <w:sz w:val="44"/>
          <w:szCs w:val="44"/>
        </w:rPr>
      </w:pPr>
    </w:p>
    <w:p w14:paraId="66458353">
      <w:pPr>
        <w:spacing w:before="120" w:beforeLines="50" w:line="600" w:lineRule="exact"/>
        <w:jc w:val="center"/>
        <w:rPr>
          <w:rFonts w:hint="eastAsia" w:ascii="宋体" w:hAnsi="宋体" w:cs="宋体"/>
          <w:b/>
          <w:sz w:val="44"/>
          <w:szCs w:val="44"/>
        </w:rPr>
      </w:pPr>
    </w:p>
    <w:p w14:paraId="13CC04CF">
      <w:pPr>
        <w:spacing w:line="600" w:lineRule="exact"/>
        <w:jc w:val="center"/>
        <w:rPr>
          <w:rFonts w:hint="eastAsia" w:ascii="宋体" w:hAnsi="宋体" w:cs="宋体"/>
          <w:b/>
          <w:bCs/>
          <w:sz w:val="44"/>
          <w:szCs w:val="44"/>
        </w:rPr>
      </w:pPr>
      <w:r>
        <w:rPr>
          <w:rFonts w:hint="eastAsia" w:ascii="宋体" w:hAnsi="宋体" w:cs="宋体"/>
          <w:b/>
          <w:bCs/>
          <w:sz w:val="44"/>
          <w:szCs w:val="44"/>
        </w:rPr>
        <w:t>询</w:t>
      </w:r>
    </w:p>
    <w:p w14:paraId="192C0CF6">
      <w:pPr>
        <w:spacing w:line="600" w:lineRule="exact"/>
        <w:jc w:val="center"/>
        <w:rPr>
          <w:rFonts w:hint="eastAsia" w:ascii="宋体" w:hAnsi="宋体" w:cs="宋体"/>
          <w:b/>
          <w:bCs/>
          <w:sz w:val="44"/>
          <w:szCs w:val="44"/>
        </w:rPr>
      </w:pPr>
    </w:p>
    <w:p w14:paraId="14E14421">
      <w:pPr>
        <w:spacing w:line="60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比</w:t>
      </w:r>
    </w:p>
    <w:p w14:paraId="5D0D5B88">
      <w:pPr>
        <w:spacing w:line="600" w:lineRule="exact"/>
        <w:jc w:val="center"/>
        <w:rPr>
          <w:rFonts w:hint="default" w:ascii="宋体" w:hAnsi="宋体" w:cs="宋体"/>
          <w:b/>
          <w:bCs/>
          <w:sz w:val="44"/>
          <w:szCs w:val="44"/>
          <w:lang w:val="en-US" w:eastAsia="zh-CN"/>
        </w:rPr>
      </w:pPr>
    </w:p>
    <w:p w14:paraId="2C0119C3">
      <w:pPr>
        <w:spacing w:line="60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采</w:t>
      </w:r>
    </w:p>
    <w:p w14:paraId="3B83D957">
      <w:pPr>
        <w:spacing w:line="600" w:lineRule="exact"/>
        <w:jc w:val="center"/>
        <w:rPr>
          <w:rFonts w:hint="eastAsia" w:ascii="宋体" w:hAnsi="宋体" w:cs="宋体"/>
          <w:b/>
          <w:bCs/>
          <w:sz w:val="44"/>
          <w:szCs w:val="44"/>
          <w:lang w:val="en-US" w:eastAsia="zh-CN"/>
        </w:rPr>
      </w:pPr>
    </w:p>
    <w:p w14:paraId="20FF720B">
      <w:pPr>
        <w:spacing w:line="60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购</w:t>
      </w:r>
    </w:p>
    <w:p w14:paraId="02C6D17D">
      <w:pPr>
        <w:spacing w:line="600" w:lineRule="exact"/>
        <w:jc w:val="center"/>
        <w:rPr>
          <w:rFonts w:hint="eastAsia" w:ascii="宋体" w:hAnsi="宋体" w:cs="宋体"/>
          <w:b/>
          <w:bCs/>
          <w:sz w:val="44"/>
          <w:szCs w:val="44"/>
        </w:rPr>
      </w:pPr>
    </w:p>
    <w:p w14:paraId="205F5272">
      <w:pPr>
        <w:spacing w:line="600" w:lineRule="exact"/>
        <w:jc w:val="center"/>
        <w:rPr>
          <w:rFonts w:hint="eastAsia" w:ascii="宋体" w:hAnsi="宋体" w:cs="宋体"/>
          <w:b/>
          <w:bCs/>
          <w:sz w:val="44"/>
          <w:szCs w:val="44"/>
        </w:rPr>
      </w:pPr>
      <w:r>
        <w:rPr>
          <w:rFonts w:hint="eastAsia" w:ascii="宋体" w:hAnsi="宋体" w:cs="宋体"/>
          <w:b/>
          <w:bCs/>
          <w:sz w:val="44"/>
          <w:szCs w:val="44"/>
        </w:rPr>
        <w:t>文</w:t>
      </w:r>
    </w:p>
    <w:p w14:paraId="03EAB570">
      <w:pPr>
        <w:spacing w:line="600" w:lineRule="exact"/>
        <w:jc w:val="center"/>
        <w:rPr>
          <w:rFonts w:hint="eastAsia" w:ascii="宋体" w:hAnsi="宋体" w:cs="宋体"/>
          <w:b/>
          <w:bCs/>
          <w:sz w:val="44"/>
          <w:szCs w:val="44"/>
        </w:rPr>
      </w:pPr>
    </w:p>
    <w:p w14:paraId="5E3F41E2">
      <w:pPr>
        <w:spacing w:line="600" w:lineRule="exact"/>
        <w:jc w:val="center"/>
        <w:rPr>
          <w:rFonts w:hint="eastAsia" w:ascii="宋体" w:hAnsi="宋体" w:cs="宋体"/>
          <w:sz w:val="20"/>
          <w:szCs w:val="22"/>
        </w:rPr>
      </w:pPr>
      <w:r>
        <w:rPr>
          <w:rFonts w:hint="eastAsia" w:ascii="宋体" w:hAnsi="宋体" w:cs="宋体"/>
          <w:b/>
          <w:bCs/>
          <w:sz w:val="44"/>
          <w:szCs w:val="44"/>
        </w:rPr>
        <w:t>件</w:t>
      </w:r>
    </w:p>
    <w:p w14:paraId="1C88E3FF">
      <w:pPr>
        <w:pStyle w:val="24"/>
        <w:snapToGrid w:val="0"/>
        <w:spacing w:beforeLines="0" w:afterLines="0" w:line="360" w:lineRule="auto"/>
        <w:rPr>
          <w:rFonts w:hint="eastAsia" w:hAnsi="宋体" w:cs="宋体"/>
          <w:b/>
          <w:sz w:val="32"/>
          <w:szCs w:val="32"/>
        </w:rPr>
      </w:pPr>
    </w:p>
    <w:p w14:paraId="4A9F6B14">
      <w:pPr>
        <w:pStyle w:val="24"/>
        <w:snapToGrid w:val="0"/>
        <w:spacing w:beforeLines="0" w:afterLines="0" w:line="360" w:lineRule="auto"/>
        <w:rPr>
          <w:rFonts w:hint="eastAsia" w:hAnsi="宋体" w:cs="宋体"/>
          <w:b/>
          <w:sz w:val="32"/>
          <w:szCs w:val="32"/>
        </w:rPr>
      </w:pPr>
    </w:p>
    <w:p w14:paraId="60DBB601">
      <w:pPr>
        <w:pStyle w:val="24"/>
        <w:snapToGrid w:val="0"/>
        <w:spacing w:beforeLines="0" w:afterLines="0" w:line="360" w:lineRule="auto"/>
        <w:rPr>
          <w:rFonts w:hint="eastAsia" w:hAnsi="宋体" w:cs="宋体"/>
          <w:b/>
          <w:sz w:val="32"/>
          <w:szCs w:val="32"/>
        </w:rPr>
      </w:pPr>
      <w:r>
        <w:rPr>
          <w:rFonts w:hint="eastAsia" w:hAnsi="宋体" w:cs="宋体"/>
          <w:b/>
          <w:sz w:val="32"/>
          <w:szCs w:val="32"/>
        </w:rPr>
        <w:t xml:space="preserve">    </w:t>
      </w:r>
    </w:p>
    <w:p w14:paraId="67E23919">
      <w:pPr>
        <w:pStyle w:val="24"/>
        <w:snapToGrid w:val="0"/>
        <w:spacing w:beforeLines="0" w:afterLines="0" w:line="360" w:lineRule="auto"/>
        <w:jc w:val="center"/>
        <w:rPr>
          <w:rFonts w:hint="eastAsia" w:hAnsi="宋体" w:cs="宋体"/>
          <w:b/>
          <w:sz w:val="32"/>
          <w:szCs w:val="32"/>
        </w:rPr>
      </w:pPr>
      <w:r>
        <w:rPr>
          <w:rFonts w:hint="eastAsia" w:hAnsi="宋体" w:cs="宋体"/>
          <w:b/>
          <w:sz w:val="32"/>
          <w:szCs w:val="32"/>
        </w:rPr>
        <w:t>采购单位：平湖市钱江独山水务有限公司</w:t>
      </w:r>
    </w:p>
    <w:p w14:paraId="6CB57422">
      <w:pPr>
        <w:pStyle w:val="24"/>
        <w:snapToGrid w:val="0"/>
        <w:spacing w:beforeLines="0" w:afterLines="0" w:line="360" w:lineRule="auto"/>
        <w:jc w:val="center"/>
        <w:rPr>
          <w:rFonts w:hint="eastAsia" w:hAnsi="宋体" w:cs="宋体"/>
          <w:sz w:val="28"/>
          <w:szCs w:val="28"/>
        </w:rPr>
        <w:sectPr>
          <w:headerReference r:id="rId3" w:type="default"/>
          <w:footerReference r:id="rId4" w:type="default"/>
          <w:pgSz w:w="11905" w:h="16838"/>
          <w:pgMar w:top="1417" w:right="1417" w:bottom="1417" w:left="1417" w:header="850" w:footer="850" w:gutter="0"/>
          <w:cols w:space="720" w:num="1"/>
          <w:docGrid w:linePitch="1" w:charSpace="0"/>
        </w:sectPr>
      </w:pPr>
      <w:r>
        <w:rPr>
          <w:rFonts w:hint="eastAsia" w:hAnsi="宋体" w:cs="宋体"/>
          <w:b/>
          <w:sz w:val="32"/>
          <w:szCs w:val="32"/>
        </w:rPr>
        <w:t>编制日期：2025年</w:t>
      </w:r>
      <w:r>
        <w:rPr>
          <w:rFonts w:hint="eastAsia" w:hAnsi="宋体" w:cs="宋体"/>
          <w:b/>
          <w:sz w:val="32"/>
          <w:szCs w:val="32"/>
          <w:lang w:val="en-US" w:eastAsia="zh-CN"/>
        </w:rPr>
        <w:t>11</w:t>
      </w:r>
      <w:r>
        <w:rPr>
          <w:rFonts w:hint="eastAsia" w:hAnsi="宋体" w:cs="宋体"/>
          <w:b/>
          <w:sz w:val="32"/>
          <w:szCs w:val="32"/>
        </w:rPr>
        <w:t>月</w:t>
      </w:r>
      <w:r>
        <w:rPr>
          <w:rFonts w:hint="eastAsia" w:hAnsi="宋体" w:cs="宋体"/>
          <w:b/>
          <w:sz w:val="32"/>
          <w:szCs w:val="32"/>
          <w:lang w:val="en-US" w:eastAsia="zh-CN"/>
        </w:rPr>
        <w:t>15</w:t>
      </w:r>
      <w:r>
        <w:rPr>
          <w:rFonts w:hint="eastAsia" w:hAnsi="宋体" w:cs="宋体"/>
          <w:b/>
          <w:sz w:val="32"/>
          <w:szCs w:val="32"/>
        </w:rPr>
        <w:t>日</w:t>
      </w:r>
    </w:p>
    <w:p w14:paraId="08352674">
      <w:pPr>
        <w:spacing w:line="600" w:lineRule="exact"/>
        <w:jc w:val="center"/>
        <w:outlineLvl w:val="0"/>
        <w:rPr>
          <w:rFonts w:hint="eastAsia" w:ascii="宋体" w:hAnsi="宋体" w:cs="宋体"/>
          <w:b/>
          <w:bCs/>
          <w:kern w:val="44"/>
          <w:sz w:val="32"/>
          <w:szCs w:val="36"/>
        </w:rPr>
      </w:pPr>
      <w:bookmarkStart w:id="0" w:name="_第一章__公开招标采购公告"/>
      <w:bookmarkEnd w:id="0"/>
      <w:r>
        <w:rPr>
          <w:rFonts w:hint="eastAsia" w:ascii="宋体" w:hAnsi="宋体" w:cs="宋体"/>
          <w:b/>
          <w:bCs/>
          <w:kern w:val="44"/>
          <w:sz w:val="32"/>
          <w:szCs w:val="36"/>
        </w:rPr>
        <w:t>公开询比实施方案</w:t>
      </w:r>
    </w:p>
    <w:p w14:paraId="7A10EB68">
      <w:pPr>
        <w:tabs>
          <w:tab w:val="left" w:pos="3330"/>
        </w:tabs>
        <w:snapToGrid w:val="0"/>
        <w:spacing w:line="440" w:lineRule="exact"/>
        <w:ind w:firstLine="480" w:firstLineChars="200"/>
        <w:rPr>
          <w:rFonts w:hint="eastAsia" w:ascii="宋体" w:hAnsi="宋体" w:cs="宋体"/>
          <w:sz w:val="24"/>
        </w:rPr>
      </w:pPr>
      <w:bookmarkStart w:id="1" w:name="csmb"/>
      <w:bookmarkEnd w:id="1"/>
      <w:bookmarkStart w:id="2" w:name="_第二章__招标需求"/>
      <w:bookmarkEnd w:id="2"/>
      <w:r>
        <w:rPr>
          <w:rFonts w:hint="eastAsia" w:ascii="宋体" w:hAnsi="宋体" w:cs="宋体"/>
          <w:sz w:val="24"/>
        </w:rPr>
        <w:t>为满足南河头景区开发投资有限公司采购需求，参考《中华人民共和国采购法》《公司采购管理办法》等规定，现就南河头及解放路市河水质改善工程净水站运维项目（卫校内净水站运营维护）进行公开询价采购。具体要求如下:</w:t>
      </w:r>
    </w:p>
    <w:p w14:paraId="7623E89E">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一、采购方式：公开询比</w:t>
      </w:r>
    </w:p>
    <w:p w14:paraId="5A9FEEB5">
      <w:pPr>
        <w:tabs>
          <w:tab w:val="left" w:pos="3330"/>
        </w:tabs>
        <w:snapToGrid w:val="0"/>
        <w:spacing w:line="440" w:lineRule="exact"/>
        <w:ind w:firstLine="482" w:firstLineChars="200"/>
        <w:rPr>
          <w:rFonts w:hint="eastAsia" w:ascii="宋体" w:hAnsi="宋体" w:eastAsia="宋体" w:cs="宋体"/>
          <w:sz w:val="24"/>
          <w:u w:val="none"/>
          <w:lang w:val="en-US" w:eastAsia="zh-CN"/>
        </w:rPr>
      </w:pPr>
      <w:r>
        <w:rPr>
          <w:rFonts w:hint="eastAsia" w:ascii="宋体" w:hAnsi="宋体" w:cs="宋体"/>
          <w:b/>
          <w:bCs/>
          <w:sz w:val="24"/>
        </w:rPr>
        <w:t>二、询比项目：</w:t>
      </w:r>
      <w:r>
        <w:rPr>
          <w:rFonts w:hint="eastAsia" w:ascii="宋体" w:hAnsi="宋体" w:cs="宋体"/>
          <w:sz w:val="24"/>
          <w:u w:val="single"/>
        </w:rPr>
        <w:t>卫校内净水站运营维护</w:t>
      </w:r>
      <w:r>
        <w:rPr>
          <w:rFonts w:hint="eastAsia" w:ascii="宋体" w:hAnsi="宋体" w:cs="宋体"/>
          <w:sz w:val="24"/>
          <w:u w:val="single"/>
          <w:lang w:val="en-US" w:eastAsia="zh-CN"/>
        </w:rPr>
        <w:t>业务外包项目</w:t>
      </w:r>
      <w:r>
        <w:rPr>
          <w:rFonts w:hint="eastAsia" w:ascii="宋体" w:hAnsi="宋体" w:cs="宋体"/>
          <w:sz w:val="24"/>
          <w:u w:val="none"/>
          <w:lang w:val="en-US" w:eastAsia="zh-CN"/>
        </w:rPr>
        <w:t>。</w:t>
      </w:r>
    </w:p>
    <w:p w14:paraId="44957297">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三、项目概况：</w:t>
      </w:r>
    </w:p>
    <w:p w14:paraId="0774FE85">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1.项目</w:t>
      </w:r>
      <w:r>
        <w:rPr>
          <w:rFonts w:hint="eastAsia" w:ascii="宋体" w:hAnsi="宋体" w:cs="宋体"/>
          <w:sz w:val="24"/>
        </w:rPr>
        <w:t>地点：</w:t>
      </w:r>
      <w:r>
        <w:rPr>
          <w:rFonts w:hint="eastAsia" w:ascii="宋体" w:hAnsi="宋体" w:cs="宋体"/>
          <w:sz w:val="24"/>
          <w:lang w:val="en-US" w:eastAsia="zh-CN"/>
        </w:rPr>
        <w:t>平湖市解放西路79号</w:t>
      </w:r>
      <w:r>
        <w:rPr>
          <w:rFonts w:hint="eastAsia" w:ascii="宋体" w:hAnsi="宋体" w:cs="宋体"/>
          <w:sz w:val="24"/>
        </w:rPr>
        <w:t>。</w:t>
      </w:r>
    </w:p>
    <w:p w14:paraId="0760AAAB">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2.</w:t>
      </w:r>
      <w:r>
        <w:rPr>
          <w:rFonts w:hint="eastAsia" w:ascii="宋体" w:hAnsi="宋体" w:cs="宋体"/>
          <w:sz w:val="24"/>
        </w:rPr>
        <w:t>项目内容：包括卫校净水站内净水站及其相关配套设备设施的日常水质净化运维、设备维护及维修、安全管理、根据招标人要求完成其他相关工作等；投标人每天工作内容包括但不限于设备维护调试、加药、进出水、水位控制、巡视、台账记录，完成净水站、泵站等运行所需的各项运维服务。</w:t>
      </w:r>
    </w:p>
    <w:p w14:paraId="4E8FD17F">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卫校内净水站含一套1.0万㎡/d的超磁生境改善一体化设备,5处泵站(梯云桥泵站，环城东路泵站，南河头泵站，关帝庙泵站,</w:t>
      </w:r>
      <w:r>
        <w:rPr>
          <w:rFonts w:hint="eastAsia" w:ascii="宋体" w:hAnsi="宋体" w:cs="宋体"/>
          <w:sz w:val="24"/>
          <w:lang w:val="en-US" w:eastAsia="zh-CN"/>
        </w:rPr>
        <w:t>建国路泵站</w:t>
      </w:r>
      <w:r>
        <w:rPr>
          <w:rFonts w:hint="eastAsia" w:ascii="宋体" w:hAnsi="宋体" w:cs="宋体"/>
          <w:sz w:val="24"/>
        </w:rPr>
        <w:t>),4套水质自动监测站(含试剂)，9处河道曝气(市河7处、南河头2处)，以及净水站白控系统等所有配套设备，并对设备日常点动、巡检、运营</w:t>
      </w:r>
      <w:r>
        <w:rPr>
          <w:rFonts w:hint="eastAsia" w:ascii="宋体" w:hAnsi="宋体" w:cs="宋体"/>
          <w:sz w:val="24"/>
          <w:lang w:eastAsia="zh-CN"/>
        </w:rPr>
        <w:t>；</w:t>
      </w:r>
      <w:r>
        <w:rPr>
          <w:rFonts w:hint="eastAsia" w:ascii="宋体" w:hAnsi="宋体" w:cs="宋体"/>
          <w:sz w:val="24"/>
        </w:rPr>
        <w:t>费用包含药剂(PACPAM、磁粉)、设备污泥转运处理(污泥运输方式及处置地点由运维单位自行考虑，且处置方式满足政府有关部门要求)。卫校内净水站的磁粉、耗材、易损品、备品备件及其维修（包括人工）相关费用由投标人承担，投标人需配合招标人完成设备污泥转运处理。</w:t>
      </w:r>
    </w:p>
    <w:p w14:paraId="6C0B0928">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净水站出水水质目标:浊度≤5NTU，高锰酸盐≤6mg/L，氨氨≤1mg/L，总磷&lt;0.2mg/L(水源水质受污染、超磁设备工艺无法去除的除外)。净水站每天运营24小时，根据水质情况及业主要求调整净水站运营时间。</w:t>
      </w:r>
    </w:p>
    <w:tbl>
      <w:tblPr>
        <w:tblStyle w:val="43"/>
        <w:tblW w:w="918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187"/>
        <w:gridCol w:w="5999"/>
      </w:tblGrid>
      <w:tr w14:paraId="17F62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3" w:hRule="atLeast"/>
          <w:jc w:val="center"/>
        </w:trPr>
        <w:tc>
          <w:tcPr>
            <w:tcW w:w="3187" w:type="dxa"/>
            <w:tcBorders>
              <w:left w:val="single" w:color="000000" w:sz="10" w:space="0"/>
            </w:tcBorders>
            <w:shd w:val="clear" w:color="auto" w:fill="auto"/>
            <w:vAlign w:val="center"/>
          </w:tcPr>
          <w:p w14:paraId="32A9A333">
            <w:pPr>
              <w:keepNext w:val="0"/>
              <w:keepLines w:val="0"/>
              <w:pageBreakBefore w:val="0"/>
              <w:widowControl w:val="0"/>
              <w:numPr>
                <w:ilvl w:val="0"/>
                <w:numId w:val="3"/>
              </w:numPr>
              <w:kinsoku/>
              <w:wordWrap/>
              <w:overflowPunct/>
              <w:topLinePunct w:val="0"/>
              <w:autoSpaceDE/>
              <w:autoSpaceDN/>
              <w:bidi w:val="0"/>
              <w:adjustRightInd/>
              <w:snapToGrid/>
              <w:spacing w:line="560" w:lineRule="exact"/>
              <w:jc w:val="center"/>
              <w:textAlignment w:val="auto"/>
              <w:rPr>
                <w:rFonts w:ascii="宋体" w:hAnsi="宋体" w:cs="宋体"/>
                <w:bCs/>
                <w:color w:val="auto"/>
                <w:sz w:val="24"/>
                <w:highlight w:val="none"/>
              </w:rPr>
            </w:pPr>
            <w:r>
              <w:rPr>
                <w:rFonts w:hint="eastAsia" w:ascii="宋体" w:hAnsi="宋体" w:cs="宋体"/>
                <w:bCs/>
                <w:color w:val="auto"/>
                <w:sz w:val="24"/>
                <w:highlight w:val="none"/>
              </w:rPr>
              <w:t>日常水质净化运维</w:t>
            </w:r>
          </w:p>
        </w:tc>
        <w:tc>
          <w:tcPr>
            <w:tcW w:w="5999" w:type="dxa"/>
            <w:tcBorders>
              <w:right w:val="single" w:color="000000" w:sz="10" w:space="0"/>
            </w:tcBorders>
            <w:shd w:val="clear" w:color="auto" w:fill="auto"/>
            <w:vAlign w:val="center"/>
          </w:tcPr>
          <w:p w14:paraId="60BF4F86">
            <w:pPr>
              <w:keepNext w:val="0"/>
              <w:keepLines w:val="0"/>
              <w:pageBreakBefore w:val="0"/>
              <w:widowControl w:val="0"/>
              <w:kinsoku/>
              <w:wordWrap/>
              <w:overflowPunct/>
              <w:topLinePunct w:val="0"/>
              <w:autoSpaceDE/>
              <w:autoSpaceDN/>
              <w:bidi w:val="0"/>
              <w:adjustRightInd/>
              <w:snapToGrid/>
              <w:spacing w:line="560" w:lineRule="exact"/>
              <w:textAlignment w:val="auto"/>
              <w:rPr>
                <w:rFonts w:ascii="宋体" w:hAnsi="宋体" w:cs="宋体"/>
                <w:bCs/>
                <w:color w:val="auto"/>
                <w:sz w:val="24"/>
                <w:highlight w:val="none"/>
              </w:rPr>
            </w:pPr>
            <w:r>
              <w:rPr>
                <w:rFonts w:hint="eastAsia" w:ascii="宋体" w:hAnsi="宋体" w:cs="宋体"/>
                <w:bCs/>
                <w:color w:val="auto"/>
                <w:sz w:val="24"/>
                <w:highlight w:val="none"/>
                <w:lang w:val="en-US" w:eastAsia="zh-CN"/>
              </w:rPr>
              <w:t>净水站需配备3名常驻运维人员，确保卫校内净水站正常运行。运维人员负责对超磁净化设备，水泵等设备进行常规操作，工作内容包括但不限于药剂投加、调试、巡视（台账记录），且需对卫校内净水站设备进行定期维护保养，保障设备正常运行。（注：磁粉、耗材、易损品、备品备件及其维修（包括人工）相关费用由投标人承担）。</w:t>
            </w:r>
          </w:p>
        </w:tc>
      </w:tr>
      <w:tr w14:paraId="2D1179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3" w:hRule="atLeast"/>
          <w:jc w:val="center"/>
        </w:trPr>
        <w:tc>
          <w:tcPr>
            <w:tcW w:w="3187" w:type="dxa"/>
            <w:tcBorders>
              <w:left w:val="single" w:color="000000" w:sz="10" w:space="0"/>
            </w:tcBorders>
            <w:shd w:val="clear" w:color="auto" w:fill="auto"/>
            <w:vAlign w:val="center"/>
          </w:tcPr>
          <w:p w14:paraId="7D3E7E13">
            <w:pPr>
              <w:keepNext w:val="0"/>
              <w:keepLines w:val="0"/>
              <w:pageBreakBefore w:val="0"/>
              <w:widowControl w:val="0"/>
              <w:numPr>
                <w:ilvl w:val="0"/>
                <w:numId w:val="3"/>
              </w:numPr>
              <w:kinsoku/>
              <w:wordWrap/>
              <w:overflowPunct/>
              <w:topLinePunct w:val="0"/>
              <w:autoSpaceDE/>
              <w:autoSpaceDN/>
              <w:bidi w:val="0"/>
              <w:adjustRightInd/>
              <w:snapToGrid/>
              <w:spacing w:line="560" w:lineRule="exact"/>
              <w:jc w:val="center"/>
              <w:textAlignment w:val="auto"/>
              <w:rPr>
                <w:rFonts w:hint="eastAsia" w:ascii="宋体" w:hAnsi="宋体" w:cs="宋体"/>
                <w:bCs/>
                <w:color w:val="auto"/>
                <w:sz w:val="24"/>
                <w:highlight w:val="none"/>
              </w:rPr>
            </w:pPr>
            <w:r>
              <w:rPr>
                <w:rFonts w:hint="eastAsia" w:ascii="宋体" w:hAnsi="宋体" w:cs="宋体"/>
                <w:bCs/>
                <w:color w:val="auto"/>
                <w:sz w:val="24"/>
                <w:highlight w:val="none"/>
                <w:lang w:val="en-US" w:eastAsia="zh-CN"/>
              </w:rPr>
              <w:t>污泥清运</w:t>
            </w:r>
          </w:p>
        </w:tc>
        <w:tc>
          <w:tcPr>
            <w:tcW w:w="5999" w:type="dxa"/>
            <w:tcBorders>
              <w:right w:val="single" w:color="000000" w:sz="10" w:space="0"/>
            </w:tcBorders>
            <w:shd w:val="clear" w:color="auto" w:fill="auto"/>
            <w:vAlign w:val="center"/>
          </w:tcPr>
          <w:p w14:paraId="0C47396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cs="宋体"/>
                <w:bCs/>
                <w:color w:val="auto"/>
                <w:sz w:val="24"/>
                <w:highlight w:val="none"/>
                <w:lang w:val="en-US" w:eastAsia="zh-CN"/>
              </w:rPr>
            </w:pPr>
            <w:r>
              <w:rPr>
                <w:rFonts w:hint="eastAsia" w:ascii="宋体" w:hAnsi="宋体" w:cs="宋体"/>
                <w:bCs/>
                <w:color w:val="auto"/>
                <w:sz w:val="24"/>
                <w:highlight w:val="none"/>
                <w:lang w:val="en-US" w:eastAsia="zh-CN"/>
              </w:rPr>
              <w:t>设备运行产生污泥清运（涉及到污泥处置的，由投标人运维人员联系招标人，招标人负责协调安排污泥运输车辆，投标人负责清运）。</w:t>
            </w:r>
          </w:p>
        </w:tc>
      </w:tr>
      <w:tr w14:paraId="6887E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3" w:hRule="atLeast"/>
          <w:jc w:val="center"/>
        </w:trPr>
        <w:tc>
          <w:tcPr>
            <w:tcW w:w="3187" w:type="dxa"/>
            <w:tcBorders>
              <w:left w:val="single" w:color="000000" w:sz="10" w:space="0"/>
            </w:tcBorders>
            <w:shd w:val="clear" w:color="auto" w:fill="auto"/>
            <w:vAlign w:val="center"/>
          </w:tcPr>
          <w:p w14:paraId="7683DCBD">
            <w:pPr>
              <w:keepNext w:val="0"/>
              <w:keepLines w:val="0"/>
              <w:pageBreakBefore w:val="0"/>
              <w:widowControl w:val="0"/>
              <w:numPr>
                <w:ilvl w:val="0"/>
                <w:numId w:val="3"/>
              </w:numPr>
              <w:kinsoku/>
              <w:wordWrap/>
              <w:overflowPunct/>
              <w:topLinePunct w:val="0"/>
              <w:autoSpaceDE/>
              <w:autoSpaceDN/>
              <w:bidi w:val="0"/>
              <w:adjustRightInd/>
              <w:snapToGrid/>
              <w:spacing w:line="560" w:lineRule="exact"/>
              <w:jc w:val="center"/>
              <w:textAlignment w:val="auto"/>
              <w:rPr>
                <w:rFonts w:hint="eastAsia" w:ascii="宋体" w:hAnsi="宋体" w:cs="宋体"/>
                <w:bCs/>
                <w:color w:val="auto"/>
                <w:sz w:val="24"/>
                <w:highlight w:val="none"/>
              </w:rPr>
            </w:pPr>
            <w:r>
              <w:rPr>
                <w:rFonts w:hint="eastAsia" w:ascii="宋体" w:hAnsi="宋体" w:cs="宋体"/>
                <w:bCs/>
                <w:color w:val="auto"/>
                <w:sz w:val="24"/>
                <w:highlight w:val="none"/>
                <w:lang w:val="en-US" w:eastAsia="zh-CN"/>
              </w:rPr>
              <w:t>安全管理</w:t>
            </w:r>
          </w:p>
        </w:tc>
        <w:tc>
          <w:tcPr>
            <w:tcW w:w="5999" w:type="dxa"/>
            <w:tcBorders>
              <w:right w:val="single" w:color="000000" w:sz="10" w:space="0"/>
            </w:tcBorders>
            <w:shd w:val="clear" w:color="auto" w:fill="auto"/>
            <w:vAlign w:val="center"/>
          </w:tcPr>
          <w:p w14:paraId="44181F4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cs="宋体"/>
                <w:bCs/>
                <w:color w:val="auto"/>
                <w:sz w:val="24"/>
                <w:highlight w:val="none"/>
                <w:lang w:val="en-US" w:eastAsia="zh-CN"/>
              </w:rPr>
            </w:pPr>
            <w:r>
              <w:rPr>
                <w:rFonts w:hint="eastAsia" w:ascii="宋体" w:hAnsi="宋体" w:cs="宋体"/>
                <w:bCs/>
                <w:color w:val="auto"/>
                <w:sz w:val="24"/>
                <w:highlight w:val="none"/>
                <w:lang w:val="en-US" w:eastAsia="zh-CN"/>
              </w:rPr>
              <w:t>运维期内，负责工作职责范围内安全管理，承担全部安全风险责任，包括但不限于运维人员安全、设施设备使用安全。</w:t>
            </w:r>
          </w:p>
        </w:tc>
      </w:tr>
    </w:tbl>
    <w:p w14:paraId="251E76B4">
      <w:pPr>
        <w:keepNext w:val="0"/>
        <w:keepLines w:val="0"/>
        <w:pageBreakBefore w:val="0"/>
        <w:widowControl w:val="0"/>
        <w:kinsoku/>
        <w:wordWrap/>
        <w:overflowPunct/>
        <w:topLinePunct w:val="0"/>
        <w:autoSpaceDE/>
        <w:autoSpaceDN/>
        <w:bidi w:val="0"/>
        <w:adjustRightInd/>
        <w:snapToGrid/>
        <w:spacing w:line="560" w:lineRule="exact"/>
        <w:textAlignment w:val="auto"/>
        <w:rPr>
          <w:rStyle w:val="196"/>
          <w:rFonts w:hint="eastAsia" w:ascii="仿宋_GB2312" w:hAnsi="宋体" w:eastAsia="仿宋_GB2312"/>
          <w:bCs/>
          <w:color w:val="000000"/>
          <w:sz w:val="32"/>
          <w:szCs w:val="32"/>
          <w:highlight w:val="none"/>
          <w:shd w:val="clear" w:color="auto" w:fill="FFFFFF"/>
          <w:lang w:eastAsia="zh-CN"/>
        </w:rPr>
      </w:pPr>
    </w:p>
    <w:p w14:paraId="72D4CD9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Style w:val="196"/>
          <w:rFonts w:hint="eastAsia" w:ascii="仿宋_GB2312" w:hAnsi="宋体" w:eastAsia="仿宋_GB2312"/>
          <w:b/>
          <w:bCs w:val="0"/>
          <w:color w:val="000000"/>
          <w:sz w:val="32"/>
          <w:szCs w:val="32"/>
          <w:highlight w:val="none"/>
          <w:shd w:val="clear" w:color="auto" w:fill="FFFFFF"/>
        </w:rPr>
      </w:pPr>
      <w:r>
        <w:rPr>
          <w:rStyle w:val="196"/>
          <w:rFonts w:hint="eastAsia" w:ascii="仿宋_GB2312" w:hAnsi="宋体" w:eastAsia="仿宋_GB2312"/>
          <w:b/>
          <w:bCs w:val="0"/>
          <w:color w:val="000000"/>
          <w:sz w:val="32"/>
          <w:szCs w:val="32"/>
          <w:highlight w:val="none"/>
          <w:shd w:val="clear" w:color="auto" w:fill="FFFFFF"/>
        </w:rPr>
        <w:t>主要技术经济指标</w:t>
      </w:r>
    </w:p>
    <w:tbl>
      <w:tblPr>
        <w:tblStyle w:val="43"/>
        <w:tblW w:w="909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6"/>
        <w:gridCol w:w="1899"/>
        <w:gridCol w:w="6323"/>
      </w:tblGrid>
      <w:tr w14:paraId="65B839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jc w:val="center"/>
        </w:trPr>
        <w:tc>
          <w:tcPr>
            <w:tcW w:w="876" w:type="dxa"/>
            <w:shd w:val="clear" w:color="auto" w:fill="auto"/>
            <w:vAlign w:val="center"/>
          </w:tcPr>
          <w:p w14:paraId="23AC9D3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宋体" w:hAnsi="宋体" w:cs="宋体"/>
                <w:bCs/>
                <w:color w:val="auto"/>
                <w:sz w:val="24"/>
                <w:highlight w:val="none"/>
              </w:rPr>
            </w:pPr>
            <w:r>
              <w:rPr>
                <w:rFonts w:hint="eastAsia" w:ascii="宋体" w:hAnsi="宋体" w:cs="宋体"/>
                <w:bCs/>
                <w:color w:val="auto"/>
                <w:sz w:val="24"/>
                <w:highlight w:val="none"/>
              </w:rPr>
              <w:t>序号</w:t>
            </w:r>
          </w:p>
        </w:tc>
        <w:tc>
          <w:tcPr>
            <w:tcW w:w="1899" w:type="dxa"/>
            <w:shd w:val="clear" w:color="auto" w:fill="auto"/>
            <w:vAlign w:val="center"/>
          </w:tcPr>
          <w:p w14:paraId="0619C54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宋体" w:hAnsi="宋体" w:cs="宋体"/>
                <w:bCs/>
                <w:color w:val="auto"/>
                <w:sz w:val="24"/>
                <w:highlight w:val="none"/>
              </w:rPr>
            </w:pPr>
            <w:r>
              <w:rPr>
                <w:rFonts w:hint="eastAsia" w:ascii="宋体" w:hAnsi="宋体" w:cs="宋体"/>
                <w:bCs/>
                <w:color w:val="auto"/>
                <w:sz w:val="24"/>
                <w:highlight w:val="none"/>
              </w:rPr>
              <w:t>项目</w:t>
            </w:r>
          </w:p>
        </w:tc>
        <w:tc>
          <w:tcPr>
            <w:tcW w:w="6323" w:type="dxa"/>
            <w:shd w:val="clear" w:color="auto" w:fill="auto"/>
            <w:vAlign w:val="center"/>
          </w:tcPr>
          <w:p w14:paraId="156C36E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宋体" w:hAnsi="宋体" w:cs="宋体"/>
                <w:bCs/>
                <w:color w:val="auto"/>
                <w:sz w:val="24"/>
                <w:highlight w:val="none"/>
              </w:rPr>
            </w:pPr>
            <w:r>
              <w:rPr>
                <w:rFonts w:hint="eastAsia" w:ascii="宋体" w:hAnsi="宋体" w:cs="宋体"/>
                <w:bCs/>
                <w:color w:val="auto"/>
                <w:sz w:val="24"/>
                <w:highlight w:val="none"/>
              </w:rPr>
              <w:t>指标</w:t>
            </w:r>
          </w:p>
        </w:tc>
      </w:tr>
      <w:tr w14:paraId="2DD9AE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jc w:val="center"/>
        </w:trPr>
        <w:tc>
          <w:tcPr>
            <w:tcW w:w="876" w:type="dxa"/>
            <w:shd w:val="clear" w:color="auto" w:fill="auto"/>
            <w:vAlign w:val="center"/>
          </w:tcPr>
          <w:p w14:paraId="1B06C27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宋体" w:hAnsi="宋体" w:cs="宋体"/>
                <w:bCs/>
                <w:color w:val="auto"/>
                <w:sz w:val="24"/>
                <w:highlight w:val="none"/>
              </w:rPr>
            </w:pPr>
            <w:r>
              <w:rPr>
                <w:rFonts w:ascii="宋体" w:hAnsi="宋体" w:cs="宋体"/>
                <w:bCs/>
                <w:color w:val="auto"/>
                <w:sz w:val="24"/>
                <w:highlight w:val="none"/>
              </w:rPr>
              <w:t>1</w:t>
            </w:r>
          </w:p>
        </w:tc>
        <w:tc>
          <w:tcPr>
            <w:tcW w:w="1899" w:type="dxa"/>
            <w:shd w:val="clear" w:color="auto" w:fill="auto"/>
            <w:vAlign w:val="center"/>
          </w:tcPr>
          <w:p w14:paraId="37EA21A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宋体" w:hAnsi="宋体" w:cs="宋体"/>
                <w:bCs/>
                <w:color w:val="auto"/>
                <w:sz w:val="24"/>
                <w:highlight w:val="none"/>
              </w:rPr>
            </w:pPr>
            <w:r>
              <w:rPr>
                <w:rFonts w:hint="eastAsia" w:ascii="宋体" w:hAnsi="宋体" w:cs="宋体"/>
                <w:bCs/>
                <w:color w:val="auto"/>
                <w:sz w:val="24"/>
                <w:highlight w:val="none"/>
              </w:rPr>
              <w:t>运维水质</w:t>
            </w:r>
          </w:p>
        </w:tc>
        <w:tc>
          <w:tcPr>
            <w:tcW w:w="6323" w:type="dxa"/>
            <w:shd w:val="clear" w:color="auto" w:fill="auto"/>
            <w:vAlign w:val="center"/>
          </w:tcPr>
          <w:p w14:paraId="73BA12FE">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宋体" w:hAnsi="宋体" w:cs="宋体"/>
                <w:bCs/>
                <w:color w:val="auto"/>
                <w:sz w:val="24"/>
                <w:highlight w:val="none"/>
              </w:rPr>
            </w:pPr>
            <w:r>
              <w:rPr>
                <w:rFonts w:hint="eastAsia" w:ascii="宋体" w:hAnsi="宋体" w:cs="宋体"/>
                <w:bCs/>
                <w:color w:val="auto"/>
                <w:sz w:val="24"/>
                <w:highlight w:val="none"/>
                <w:lang w:val="en-US" w:eastAsia="zh-CN"/>
              </w:rPr>
              <w:t>净水站出水水质目标：</w:t>
            </w:r>
            <w:r>
              <w:rPr>
                <w:rFonts w:hint="eastAsia" w:ascii="宋体" w:hAnsi="宋体" w:cs="宋体"/>
                <w:bCs/>
                <w:color w:val="auto"/>
                <w:sz w:val="24"/>
                <w:highlight w:val="none"/>
              </w:rPr>
              <w:t>浊度≤5NTU，高锰酸盐≤6mg/</w:t>
            </w:r>
            <w:r>
              <w:rPr>
                <w:rFonts w:hint="eastAsia" w:ascii="宋体" w:hAnsi="宋体" w:cs="宋体"/>
                <w:bCs/>
                <w:color w:val="auto"/>
                <w:sz w:val="24"/>
                <w:highlight w:val="none"/>
                <w:lang w:val="en-US" w:eastAsia="zh-CN"/>
              </w:rPr>
              <w:t>L</w:t>
            </w:r>
            <w:r>
              <w:rPr>
                <w:rFonts w:hint="eastAsia" w:ascii="宋体" w:hAnsi="宋体" w:cs="宋体"/>
                <w:bCs/>
                <w:color w:val="auto"/>
                <w:sz w:val="24"/>
                <w:highlight w:val="none"/>
              </w:rPr>
              <w:t>，氨氮≤1mg/</w:t>
            </w:r>
            <w:r>
              <w:rPr>
                <w:rFonts w:hint="eastAsia" w:ascii="宋体" w:hAnsi="宋体" w:cs="宋体"/>
                <w:bCs/>
                <w:color w:val="auto"/>
                <w:sz w:val="24"/>
                <w:highlight w:val="none"/>
                <w:lang w:val="en-US" w:eastAsia="zh-CN"/>
              </w:rPr>
              <w:t>L</w:t>
            </w:r>
            <w:r>
              <w:rPr>
                <w:rFonts w:hint="eastAsia" w:ascii="宋体" w:hAnsi="宋体" w:cs="宋体"/>
                <w:bCs/>
                <w:color w:val="auto"/>
                <w:sz w:val="24"/>
                <w:highlight w:val="none"/>
              </w:rPr>
              <w:t>，总磷≤0.2mg/</w:t>
            </w:r>
            <w:r>
              <w:rPr>
                <w:rFonts w:hint="eastAsia" w:ascii="宋体" w:hAnsi="宋体" w:cs="宋体"/>
                <w:bCs/>
                <w:color w:val="auto"/>
                <w:sz w:val="24"/>
                <w:highlight w:val="none"/>
                <w:lang w:val="en-US" w:eastAsia="zh-CN"/>
              </w:rPr>
              <w:t>L</w:t>
            </w:r>
            <w:r>
              <w:rPr>
                <w:rFonts w:hint="eastAsia" w:ascii="宋体" w:hAnsi="宋体" w:cs="宋体"/>
                <w:bCs/>
                <w:color w:val="auto"/>
                <w:sz w:val="24"/>
                <w:highlight w:val="none"/>
              </w:rPr>
              <w:t>。（水源水质受污染、超磁设备工艺无法去除的除外）</w:t>
            </w:r>
          </w:p>
        </w:tc>
      </w:tr>
    </w:tbl>
    <w:p w14:paraId="034D1A18">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cs="宋体"/>
          <w:bCs/>
          <w:color w:val="auto"/>
          <w:sz w:val="24"/>
          <w:highlight w:val="none"/>
        </w:rPr>
      </w:pPr>
    </w:p>
    <w:p w14:paraId="6C485430">
      <w:pPr>
        <w:keepNext w:val="0"/>
        <w:keepLines w:val="0"/>
        <w:pageBreakBefore w:val="0"/>
        <w:widowControl w:val="0"/>
        <w:kinsoku/>
        <w:wordWrap/>
        <w:overflowPunct/>
        <w:topLinePunct w:val="0"/>
        <w:autoSpaceDE/>
        <w:autoSpaceDN/>
        <w:bidi w:val="0"/>
        <w:adjustRightInd/>
        <w:snapToGrid/>
        <w:spacing w:line="560" w:lineRule="exact"/>
        <w:ind w:firstLine="470" w:firstLineChars="196"/>
        <w:textAlignment w:val="auto"/>
        <w:rPr>
          <w:rFonts w:hint="eastAsia" w:ascii="宋体" w:hAnsi="宋体" w:cs="宋体"/>
          <w:bCs/>
          <w:color w:val="auto"/>
          <w:sz w:val="24"/>
          <w:highlight w:val="none"/>
        </w:rPr>
      </w:pPr>
    </w:p>
    <w:p w14:paraId="714D172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Style w:val="196"/>
          <w:rFonts w:hint="eastAsia" w:ascii="仿宋_GB2312" w:hAnsi="宋体" w:eastAsia="仿宋_GB2312"/>
          <w:b/>
          <w:bCs w:val="0"/>
          <w:color w:val="000000"/>
          <w:sz w:val="32"/>
          <w:szCs w:val="32"/>
          <w:highlight w:val="none"/>
          <w:shd w:val="clear" w:color="auto" w:fill="FFFFFF"/>
          <w:lang w:val="en-US" w:eastAsia="zh-CN"/>
        </w:rPr>
      </w:pPr>
      <w:r>
        <w:rPr>
          <w:rStyle w:val="196"/>
          <w:rFonts w:hint="eastAsia" w:ascii="仿宋_GB2312" w:hAnsi="宋体" w:eastAsia="仿宋_GB2312"/>
          <w:b/>
          <w:bCs w:val="0"/>
          <w:color w:val="000000"/>
          <w:sz w:val="32"/>
          <w:szCs w:val="32"/>
          <w:highlight w:val="none"/>
          <w:shd w:val="clear" w:color="auto" w:fill="FFFFFF"/>
          <w:lang w:val="en-US" w:eastAsia="zh-CN"/>
        </w:rPr>
        <w:t>运营维护费用明细表</w:t>
      </w:r>
    </w:p>
    <w:tbl>
      <w:tblPr>
        <w:tblStyle w:val="203"/>
        <w:tblW w:w="928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10"/>
        <w:gridCol w:w="1591"/>
        <w:gridCol w:w="602"/>
        <w:gridCol w:w="602"/>
        <w:gridCol w:w="847"/>
        <w:gridCol w:w="825"/>
        <w:gridCol w:w="1011"/>
        <w:gridCol w:w="3200"/>
      </w:tblGrid>
      <w:tr w14:paraId="6AE2D7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blHeader/>
          <w:jc w:val="center"/>
        </w:trPr>
        <w:tc>
          <w:tcPr>
            <w:tcW w:w="610" w:type="dxa"/>
            <w:vAlign w:val="center"/>
          </w:tcPr>
          <w:p w14:paraId="0B5EA387">
            <w:pPr>
              <w:pStyle w:val="192"/>
              <w:keepNext w:val="0"/>
              <w:keepLines w:val="0"/>
              <w:pageBreakBefore w:val="0"/>
              <w:widowControl w:val="0"/>
              <w:kinsoku/>
              <w:wordWrap/>
              <w:overflowPunct/>
              <w:topLinePunct w:val="0"/>
              <w:autoSpaceDE/>
              <w:autoSpaceDN/>
              <w:bidi w:val="0"/>
              <w:adjustRightInd/>
              <w:snapToGrid w:val="0"/>
              <w:spacing w:before="159" w:line="240" w:lineRule="auto"/>
              <w:ind w:left="0" w:leftChars="0" w:right="0" w:rightChars="0" w:firstLine="0" w:firstLineChars="0"/>
              <w:jc w:val="center"/>
              <w:textAlignment w:val="auto"/>
              <w:rPr>
                <w:rFonts w:hint="eastAsia" w:ascii="宋体" w:hAnsi="宋体" w:eastAsia="宋体" w:cs="宋体"/>
                <w:b/>
                <w:sz w:val="24"/>
                <w:szCs w:val="24"/>
                <w:highlight w:val="none"/>
              </w:rPr>
            </w:pPr>
            <w:r>
              <w:rPr>
                <w:rFonts w:hint="eastAsia" w:ascii="宋体" w:hAnsi="宋体" w:eastAsia="宋体" w:cs="宋体"/>
                <w:b/>
                <w:bCs/>
                <w:spacing w:val="-7"/>
                <w:sz w:val="24"/>
                <w:szCs w:val="24"/>
                <w:highlight w:val="none"/>
              </w:rPr>
              <w:t>序号</w:t>
            </w:r>
          </w:p>
        </w:tc>
        <w:tc>
          <w:tcPr>
            <w:tcW w:w="1591" w:type="dxa"/>
            <w:vAlign w:val="center"/>
          </w:tcPr>
          <w:p w14:paraId="0D9EB419">
            <w:pPr>
              <w:pStyle w:val="192"/>
              <w:keepNext w:val="0"/>
              <w:keepLines w:val="0"/>
              <w:pageBreakBefore w:val="0"/>
              <w:widowControl w:val="0"/>
              <w:kinsoku/>
              <w:wordWrap/>
              <w:overflowPunct/>
              <w:topLinePunct w:val="0"/>
              <w:autoSpaceDE/>
              <w:autoSpaceDN/>
              <w:bidi w:val="0"/>
              <w:adjustRightInd/>
              <w:snapToGrid w:val="0"/>
              <w:spacing w:before="160" w:line="240" w:lineRule="auto"/>
              <w:ind w:left="0" w:leftChars="0" w:right="0" w:rightChars="0" w:firstLine="0" w:firstLineChars="0"/>
              <w:jc w:val="center"/>
              <w:textAlignment w:val="auto"/>
              <w:rPr>
                <w:rFonts w:hint="eastAsia" w:ascii="宋体" w:hAnsi="宋体" w:eastAsia="宋体" w:cs="宋体"/>
                <w:b/>
                <w:sz w:val="24"/>
                <w:szCs w:val="24"/>
                <w:highlight w:val="none"/>
              </w:rPr>
            </w:pPr>
            <w:r>
              <w:rPr>
                <w:rFonts w:hint="eastAsia" w:ascii="宋体" w:hAnsi="宋体" w:eastAsia="宋体" w:cs="宋体"/>
                <w:b/>
                <w:bCs/>
                <w:spacing w:val="-22"/>
                <w:sz w:val="24"/>
                <w:szCs w:val="24"/>
                <w:highlight w:val="none"/>
              </w:rPr>
              <w:t>内容</w:t>
            </w:r>
          </w:p>
        </w:tc>
        <w:tc>
          <w:tcPr>
            <w:tcW w:w="602" w:type="dxa"/>
            <w:vAlign w:val="center"/>
          </w:tcPr>
          <w:p w14:paraId="77B61BA1">
            <w:pPr>
              <w:pStyle w:val="192"/>
              <w:keepNext w:val="0"/>
              <w:keepLines w:val="0"/>
              <w:pageBreakBefore w:val="0"/>
              <w:widowControl w:val="0"/>
              <w:kinsoku/>
              <w:wordWrap/>
              <w:overflowPunct/>
              <w:topLinePunct w:val="0"/>
              <w:autoSpaceDE/>
              <w:autoSpaceDN/>
              <w:bidi w:val="0"/>
              <w:adjustRightInd/>
              <w:snapToGrid w:val="0"/>
              <w:spacing w:before="160" w:line="240" w:lineRule="auto"/>
              <w:ind w:left="0" w:leftChars="0" w:right="0" w:rightChars="0" w:firstLine="0" w:firstLineChars="0"/>
              <w:jc w:val="center"/>
              <w:textAlignment w:val="auto"/>
              <w:rPr>
                <w:rFonts w:hint="eastAsia" w:ascii="宋体" w:hAnsi="宋体" w:eastAsia="宋体" w:cs="宋体"/>
                <w:b/>
                <w:sz w:val="24"/>
                <w:szCs w:val="24"/>
                <w:highlight w:val="none"/>
              </w:rPr>
            </w:pPr>
            <w:r>
              <w:rPr>
                <w:rFonts w:hint="eastAsia" w:ascii="宋体" w:hAnsi="宋体" w:eastAsia="宋体" w:cs="宋体"/>
                <w:b/>
                <w:bCs/>
                <w:spacing w:val="-9"/>
                <w:sz w:val="24"/>
                <w:szCs w:val="24"/>
                <w:highlight w:val="none"/>
              </w:rPr>
              <w:t>单位</w:t>
            </w:r>
          </w:p>
        </w:tc>
        <w:tc>
          <w:tcPr>
            <w:tcW w:w="602" w:type="dxa"/>
            <w:vAlign w:val="center"/>
          </w:tcPr>
          <w:p w14:paraId="34F28844">
            <w:pPr>
              <w:pStyle w:val="192"/>
              <w:keepNext w:val="0"/>
              <w:keepLines w:val="0"/>
              <w:pageBreakBefore w:val="0"/>
              <w:widowControl w:val="0"/>
              <w:kinsoku/>
              <w:wordWrap/>
              <w:overflowPunct/>
              <w:topLinePunct w:val="0"/>
              <w:autoSpaceDE/>
              <w:autoSpaceDN/>
              <w:bidi w:val="0"/>
              <w:adjustRightInd/>
              <w:snapToGrid w:val="0"/>
              <w:spacing w:before="160" w:line="240" w:lineRule="auto"/>
              <w:ind w:left="0" w:leftChars="0" w:right="0" w:rightChars="0" w:firstLine="0" w:firstLineChars="0"/>
              <w:jc w:val="center"/>
              <w:textAlignment w:val="auto"/>
              <w:rPr>
                <w:rFonts w:hint="eastAsia" w:ascii="宋体" w:hAnsi="宋体" w:eastAsia="宋体" w:cs="宋体"/>
                <w:b/>
                <w:sz w:val="24"/>
                <w:szCs w:val="24"/>
                <w:highlight w:val="none"/>
              </w:rPr>
            </w:pPr>
            <w:r>
              <w:rPr>
                <w:rFonts w:hint="eastAsia" w:ascii="宋体" w:hAnsi="宋体" w:eastAsia="宋体" w:cs="宋体"/>
                <w:b/>
                <w:bCs/>
                <w:spacing w:val="-9"/>
                <w:sz w:val="24"/>
                <w:szCs w:val="24"/>
                <w:highlight w:val="none"/>
              </w:rPr>
              <w:t>数量</w:t>
            </w:r>
          </w:p>
        </w:tc>
        <w:tc>
          <w:tcPr>
            <w:tcW w:w="847" w:type="dxa"/>
            <w:vAlign w:val="center"/>
          </w:tcPr>
          <w:p w14:paraId="7B27E278">
            <w:pPr>
              <w:pStyle w:val="192"/>
              <w:keepNext w:val="0"/>
              <w:keepLines w:val="0"/>
              <w:pageBreakBefore w:val="0"/>
              <w:widowControl w:val="0"/>
              <w:kinsoku/>
              <w:wordWrap/>
              <w:overflowPunct/>
              <w:topLinePunct w:val="0"/>
              <w:autoSpaceDE/>
              <w:autoSpaceDN/>
              <w:bidi w:val="0"/>
              <w:adjustRightInd/>
              <w:snapToGrid w:val="0"/>
              <w:spacing w:before="159" w:line="240" w:lineRule="auto"/>
              <w:ind w:left="0" w:leftChars="0" w:right="0" w:rightChars="0" w:firstLine="0" w:firstLineChars="0"/>
              <w:jc w:val="center"/>
              <w:textAlignment w:val="auto"/>
              <w:rPr>
                <w:rFonts w:hint="eastAsia" w:ascii="宋体" w:hAnsi="宋体" w:eastAsia="宋体" w:cs="宋体"/>
                <w:b/>
                <w:bCs/>
                <w:spacing w:val="-9"/>
                <w:sz w:val="24"/>
                <w:szCs w:val="24"/>
                <w:highlight w:val="none"/>
              </w:rPr>
            </w:pPr>
            <w:r>
              <w:rPr>
                <w:rFonts w:hint="eastAsia" w:ascii="宋体" w:hAnsi="宋体" w:eastAsia="宋体" w:cs="宋体"/>
                <w:b/>
                <w:bCs/>
                <w:spacing w:val="-9"/>
                <w:sz w:val="24"/>
                <w:szCs w:val="24"/>
                <w:highlight w:val="none"/>
              </w:rPr>
              <w:t>单价</w:t>
            </w:r>
          </w:p>
          <w:p w14:paraId="4A46B9CE">
            <w:pPr>
              <w:pStyle w:val="192"/>
              <w:keepNext w:val="0"/>
              <w:keepLines w:val="0"/>
              <w:pageBreakBefore w:val="0"/>
              <w:widowControl w:val="0"/>
              <w:kinsoku/>
              <w:wordWrap/>
              <w:overflowPunct/>
              <w:topLinePunct w:val="0"/>
              <w:autoSpaceDE/>
              <w:autoSpaceDN/>
              <w:bidi w:val="0"/>
              <w:adjustRightInd/>
              <w:snapToGrid w:val="0"/>
              <w:spacing w:before="159" w:line="240" w:lineRule="auto"/>
              <w:ind w:left="0" w:leftChars="0" w:right="0" w:rightChars="0" w:firstLine="0" w:firstLineChars="0"/>
              <w:jc w:val="center"/>
              <w:textAlignment w:val="auto"/>
              <w:rPr>
                <w:rFonts w:hint="eastAsia" w:ascii="宋体" w:hAnsi="宋体" w:eastAsia="宋体" w:cs="宋体"/>
                <w:b/>
                <w:sz w:val="24"/>
                <w:szCs w:val="24"/>
                <w:highlight w:val="none"/>
              </w:rPr>
            </w:pPr>
            <w:r>
              <w:rPr>
                <w:rFonts w:hint="eastAsia" w:ascii="宋体" w:hAnsi="宋体" w:eastAsia="宋体" w:cs="宋体"/>
                <w:b/>
                <w:bCs/>
                <w:spacing w:val="-9"/>
                <w:sz w:val="24"/>
                <w:szCs w:val="24"/>
                <w:highlight w:val="none"/>
              </w:rPr>
              <w:t>（元）</w:t>
            </w:r>
          </w:p>
        </w:tc>
        <w:tc>
          <w:tcPr>
            <w:tcW w:w="825" w:type="dxa"/>
            <w:vAlign w:val="center"/>
          </w:tcPr>
          <w:p w14:paraId="02BFB070">
            <w:pPr>
              <w:pStyle w:val="192"/>
              <w:keepNext w:val="0"/>
              <w:keepLines w:val="0"/>
              <w:pageBreakBefore w:val="0"/>
              <w:widowControl w:val="0"/>
              <w:kinsoku/>
              <w:wordWrap/>
              <w:overflowPunct/>
              <w:topLinePunct w:val="0"/>
              <w:autoSpaceDE/>
              <w:autoSpaceDN/>
              <w:bidi w:val="0"/>
              <w:adjustRightInd/>
              <w:snapToGrid w:val="0"/>
              <w:spacing w:before="160" w:line="240" w:lineRule="auto"/>
              <w:ind w:left="0" w:leftChars="0" w:right="0" w:rightChars="0" w:firstLine="0" w:firstLineChars="0"/>
              <w:jc w:val="center"/>
              <w:textAlignment w:val="auto"/>
              <w:rPr>
                <w:rFonts w:hint="eastAsia" w:ascii="宋体" w:hAnsi="宋体" w:eastAsia="宋体" w:cs="宋体"/>
                <w:b/>
                <w:bCs/>
                <w:spacing w:val="-9"/>
                <w:sz w:val="24"/>
                <w:szCs w:val="24"/>
                <w:highlight w:val="none"/>
              </w:rPr>
            </w:pPr>
            <w:r>
              <w:rPr>
                <w:rFonts w:hint="eastAsia" w:ascii="宋体" w:hAnsi="宋体" w:eastAsia="宋体" w:cs="宋体"/>
                <w:b/>
                <w:bCs/>
                <w:spacing w:val="-9"/>
                <w:sz w:val="24"/>
                <w:szCs w:val="24"/>
                <w:highlight w:val="none"/>
              </w:rPr>
              <w:t>金额</w:t>
            </w:r>
          </w:p>
          <w:p w14:paraId="4DF4CC64">
            <w:pPr>
              <w:pStyle w:val="192"/>
              <w:keepNext w:val="0"/>
              <w:keepLines w:val="0"/>
              <w:pageBreakBefore w:val="0"/>
              <w:widowControl w:val="0"/>
              <w:kinsoku/>
              <w:wordWrap/>
              <w:overflowPunct/>
              <w:topLinePunct w:val="0"/>
              <w:autoSpaceDE/>
              <w:autoSpaceDN/>
              <w:bidi w:val="0"/>
              <w:adjustRightInd/>
              <w:snapToGrid w:val="0"/>
              <w:spacing w:before="160" w:line="240" w:lineRule="auto"/>
              <w:ind w:left="0" w:leftChars="0" w:right="0" w:rightChars="0" w:firstLine="0" w:firstLineChars="0"/>
              <w:jc w:val="center"/>
              <w:textAlignment w:val="auto"/>
              <w:rPr>
                <w:rFonts w:hint="eastAsia" w:ascii="宋体" w:hAnsi="宋体" w:eastAsia="宋体" w:cs="宋体"/>
                <w:b/>
                <w:sz w:val="24"/>
                <w:szCs w:val="24"/>
                <w:highlight w:val="none"/>
              </w:rPr>
            </w:pPr>
            <w:r>
              <w:rPr>
                <w:rFonts w:hint="eastAsia" w:ascii="宋体" w:hAnsi="宋体" w:eastAsia="宋体" w:cs="宋体"/>
                <w:b/>
                <w:bCs/>
                <w:spacing w:val="-9"/>
                <w:sz w:val="24"/>
                <w:szCs w:val="24"/>
                <w:highlight w:val="none"/>
              </w:rPr>
              <w:t>（元）</w:t>
            </w:r>
          </w:p>
        </w:tc>
        <w:tc>
          <w:tcPr>
            <w:tcW w:w="1011" w:type="dxa"/>
            <w:vAlign w:val="center"/>
          </w:tcPr>
          <w:p w14:paraId="0865D9AD">
            <w:pPr>
              <w:pStyle w:val="192"/>
              <w:keepNext w:val="0"/>
              <w:keepLines w:val="0"/>
              <w:pageBreakBefore w:val="0"/>
              <w:widowControl w:val="0"/>
              <w:kinsoku/>
              <w:wordWrap/>
              <w:overflowPunct/>
              <w:topLinePunct w:val="0"/>
              <w:autoSpaceDE/>
              <w:autoSpaceDN/>
              <w:bidi w:val="0"/>
              <w:adjustRightInd/>
              <w:snapToGrid w:val="0"/>
              <w:spacing w:before="159" w:line="240" w:lineRule="auto"/>
              <w:ind w:left="0" w:leftChars="0" w:right="0" w:rightChars="0" w:firstLine="0" w:firstLineChars="0"/>
              <w:jc w:val="center"/>
              <w:textAlignment w:val="auto"/>
              <w:rPr>
                <w:rFonts w:hint="eastAsia" w:ascii="宋体" w:hAnsi="宋体" w:eastAsia="宋体" w:cs="宋体"/>
                <w:b/>
                <w:bCs/>
                <w:spacing w:val="-9"/>
                <w:sz w:val="24"/>
                <w:szCs w:val="24"/>
                <w:highlight w:val="none"/>
              </w:rPr>
            </w:pPr>
            <w:r>
              <w:rPr>
                <w:rFonts w:hint="eastAsia" w:ascii="宋体" w:hAnsi="宋体" w:eastAsia="宋体" w:cs="宋体"/>
                <w:b/>
                <w:bCs/>
                <w:spacing w:val="-9"/>
                <w:sz w:val="24"/>
                <w:szCs w:val="24"/>
                <w:highlight w:val="none"/>
              </w:rPr>
              <w:t>最高限价</w:t>
            </w:r>
          </w:p>
          <w:p w14:paraId="058D3B46">
            <w:pPr>
              <w:pStyle w:val="192"/>
              <w:keepNext w:val="0"/>
              <w:keepLines w:val="0"/>
              <w:pageBreakBefore w:val="0"/>
              <w:widowControl w:val="0"/>
              <w:kinsoku/>
              <w:wordWrap/>
              <w:overflowPunct/>
              <w:topLinePunct w:val="0"/>
              <w:autoSpaceDE/>
              <w:autoSpaceDN/>
              <w:bidi w:val="0"/>
              <w:adjustRightInd/>
              <w:snapToGrid w:val="0"/>
              <w:spacing w:before="159" w:line="240" w:lineRule="auto"/>
              <w:ind w:left="0" w:leftChars="0" w:right="0" w:rightChars="0" w:firstLine="0" w:firstLineChars="0"/>
              <w:jc w:val="center"/>
              <w:textAlignment w:val="auto"/>
              <w:rPr>
                <w:rFonts w:hint="eastAsia" w:ascii="宋体" w:hAnsi="宋体" w:eastAsia="宋体" w:cs="宋体"/>
                <w:b/>
                <w:bCs/>
                <w:spacing w:val="-9"/>
                <w:sz w:val="24"/>
                <w:szCs w:val="24"/>
                <w:highlight w:val="none"/>
                <w:lang w:eastAsia="zh-CN"/>
              </w:rPr>
            </w:pPr>
            <w:r>
              <w:rPr>
                <w:rFonts w:hint="eastAsia" w:cs="宋体"/>
                <w:b/>
                <w:bCs/>
                <w:spacing w:val="-9"/>
                <w:sz w:val="24"/>
                <w:szCs w:val="24"/>
                <w:highlight w:val="none"/>
                <w:lang w:eastAsia="zh-CN"/>
              </w:rPr>
              <w:t>（</w:t>
            </w:r>
            <w:r>
              <w:rPr>
                <w:rFonts w:hint="eastAsia" w:cs="宋体"/>
                <w:b/>
                <w:bCs/>
                <w:spacing w:val="-9"/>
                <w:sz w:val="24"/>
                <w:szCs w:val="24"/>
                <w:highlight w:val="none"/>
                <w:lang w:val="en-US" w:eastAsia="zh-CN"/>
              </w:rPr>
              <w:t>元</w:t>
            </w:r>
            <w:r>
              <w:rPr>
                <w:rFonts w:hint="eastAsia" w:cs="宋体"/>
                <w:b/>
                <w:bCs/>
                <w:spacing w:val="-9"/>
                <w:sz w:val="24"/>
                <w:szCs w:val="24"/>
                <w:highlight w:val="none"/>
                <w:lang w:eastAsia="zh-CN"/>
              </w:rPr>
              <w:t>）</w:t>
            </w:r>
          </w:p>
        </w:tc>
        <w:tc>
          <w:tcPr>
            <w:tcW w:w="3200" w:type="dxa"/>
            <w:vAlign w:val="center"/>
          </w:tcPr>
          <w:p w14:paraId="13ADC934">
            <w:pPr>
              <w:pStyle w:val="192"/>
              <w:keepNext w:val="0"/>
              <w:keepLines w:val="0"/>
              <w:pageBreakBefore w:val="0"/>
              <w:widowControl w:val="0"/>
              <w:kinsoku/>
              <w:wordWrap/>
              <w:overflowPunct/>
              <w:topLinePunct w:val="0"/>
              <w:autoSpaceDE/>
              <w:autoSpaceDN/>
              <w:bidi w:val="0"/>
              <w:adjustRightInd/>
              <w:snapToGrid w:val="0"/>
              <w:spacing w:before="159" w:line="240" w:lineRule="auto"/>
              <w:ind w:left="0" w:leftChars="0" w:right="0" w:rightChars="0" w:firstLine="0" w:firstLineChars="0"/>
              <w:jc w:val="center"/>
              <w:textAlignment w:val="auto"/>
              <w:rPr>
                <w:rFonts w:hint="eastAsia" w:ascii="宋体" w:hAnsi="宋体" w:eastAsia="宋体" w:cs="宋体"/>
                <w:b/>
                <w:sz w:val="24"/>
                <w:szCs w:val="24"/>
                <w:highlight w:val="none"/>
              </w:rPr>
            </w:pPr>
            <w:r>
              <w:rPr>
                <w:rFonts w:hint="eastAsia" w:ascii="宋体" w:hAnsi="宋体" w:eastAsia="宋体" w:cs="宋体"/>
                <w:b/>
                <w:bCs/>
                <w:spacing w:val="-9"/>
                <w:sz w:val="24"/>
                <w:szCs w:val="24"/>
                <w:highlight w:val="none"/>
              </w:rPr>
              <w:t>备注</w:t>
            </w:r>
          </w:p>
        </w:tc>
      </w:tr>
      <w:tr w14:paraId="1991EC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10" w:type="dxa"/>
            <w:vAlign w:val="center"/>
          </w:tcPr>
          <w:p w14:paraId="34B6C3C1">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eastAsia" w:ascii="宋体" w:hAnsi="宋体" w:eastAsia="宋体" w:cs="宋体"/>
                <w:spacing w:val="-5"/>
                <w:sz w:val="24"/>
                <w:szCs w:val="24"/>
                <w:highlight w:val="none"/>
                <w:lang w:eastAsia="zh-CN"/>
              </w:rPr>
            </w:pPr>
            <w:r>
              <w:rPr>
                <w:rFonts w:hint="eastAsia" w:ascii="宋体" w:hAnsi="宋体" w:eastAsia="宋体" w:cs="宋体"/>
                <w:spacing w:val="-5"/>
                <w:sz w:val="24"/>
                <w:szCs w:val="24"/>
                <w:highlight w:val="none"/>
                <w:lang w:eastAsia="zh-CN"/>
              </w:rPr>
              <w:t>1</w:t>
            </w:r>
          </w:p>
        </w:tc>
        <w:tc>
          <w:tcPr>
            <w:tcW w:w="1591" w:type="dxa"/>
            <w:vAlign w:val="center"/>
          </w:tcPr>
          <w:p w14:paraId="7727479D">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eastAsia" w:ascii="宋体" w:hAnsi="宋体" w:eastAsia="宋体" w:cs="宋体"/>
                <w:spacing w:val="-5"/>
                <w:sz w:val="24"/>
                <w:szCs w:val="24"/>
                <w:highlight w:val="none"/>
                <w:lang w:eastAsia="zh-CN"/>
              </w:rPr>
            </w:pPr>
            <w:r>
              <w:rPr>
                <w:rFonts w:hint="eastAsia" w:ascii="宋体" w:hAnsi="宋体" w:eastAsia="宋体" w:cs="宋体"/>
                <w:spacing w:val="-5"/>
                <w:sz w:val="24"/>
                <w:szCs w:val="24"/>
                <w:highlight w:val="none"/>
                <w:lang w:eastAsia="zh-CN"/>
              </w:rPr>
              <w:t>卫校内净水站</w:t>
            </w:r>
          </w:p>
          <w:p w14:paraId="375C964C">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eastAsia="zh-CN"/>
              </w:rPr>
              <w:t>运营维护</w:t>
            </w:r>
          </w:p>
        </w:tc>
        <w:tc>
          <w:tcPr>
            <w:tcW w:w="602" w:type="dxa"/>
            <w:vAlign w:val="center"/>
          </w:tcPr>
          <w:p w14:paraId="788C3D77">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月</w:t>
            </w:r>
          </w:p>
        </w:tc>
        <w:tc>
          <w:tcPr>
            <w:tcW w:w="602" w:type="dxa"/>
            <w:vAlign w:val="center"/>
          </w:tcPr>
          <w:p w14:paraId="60F7A843">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10</w:t>
            </w:r>
          </w:p>
        </w:tc>
        <w:tc>
          <w:tcPr>
            <w:tcW w:w="847" w:type="dxa"/>
            <w:vAlign w:val="center"/>
          </w:tcPr>
          <w:p w14:paraId="7F0E14EA">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righ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28000</w:t>
            </w:r>
          </w:p>
        </w:tc>
        <w:tc>
          <w:tcPr>
            <w:tcW w:w="825" w:type="dxa"/>
            <w:vAlign w:val="center"/>
          </w:tcPr>
          <w:p w14:paraId="1518AFDE">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eastAsia" w:ascii="宋体" w:hAnsi="宋体" w:eastAsia="宋体" w:cs="宋体"/>
                <w:spacing w:val="-5"/>
                <w:sz w:val="24"/>
                <w:szCs w:val="24"/>
                <w:highlight w:val="none"/>
                <w:lang w:val="en-US" w:eastAsia="zh-CN"/>
              </w:rPr>
            </w:pPr>
          </w:p>
        </w:tc>
        <w:tc>
          <w:tcPr>
            <w:tcW w:w="1011" w:type="dxa"/>
            <w:vAlign w:val="center"/>
          </w:tcPr>
          <w:p w14:paraId="6C0AA581">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righ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280000</w:t>
            </w:r>
          </w:p>
        </w:tc>
        <w:tc>
          <w:tcPr>
            <w:tcW w:w="3200" w:type="dxa"/>
            <w:vAlign w:val="center"/>
          </w:tcPr>
          <w:p w14:paraId="02637553">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投标单位自行报价，每月按照30天计算。（根据实际运营天数，由招标人签字确认）。</w:t>
            </w:r>
          </w:p>
          <w:p w14:paraId="14E495D3">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月度计算公式=实际运营天数/30</w:t>
            </w:r>
          </w:p>
          <w:p w14:paraId="1B67AC41">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（本项报价含税）</w:t>
            </w:r>
          </w:p>
          <w:p w14:paraId="19E16F09">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eastAsia="zh-CN"/>
              </w:rPr>
              <w:t>如卫校内净水站停用，此项费用计算至停用之月。</w:t>
            </w:r>
          </w:p>
        </w:tc>
      </w:tr>
      <w:tr w14:paraId="5A051A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10" w:type="dxa"/>
            <w:vAlign w:val="center"/>
          </w:tcPr>
          <w:p w14:paraId="6348B1B8">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2</w:t>
            </w:r>
          </w:p>
        </w:tc>
        <w:tc>
          <w:tcPr>
            <w:tcW w:w="1591" w:type="dxa"/>
            <w:vAlign w:val="center"/>
          </w:tcPr>
          <w:p w14:paraId="2B72D4BA">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卫校内净水站耗材、易损品、备品备件等</w:t>
            </w:r>
          </w:p>
        </w:tc>
        <w:tc>
          <w:tcPr>
            <w:tcW w:w="602" w:type="dxa"/>
            <w:vAlign w:val="center"/>
          </w:tcPr>
          <w:p w14:paraId="5F48DC74">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套</w:t>
            </w:r>
          </w:p>
        </w:tc>
        <w:tc>
          <w:tcPr>
            <w:tcW w:w="602" w:type="dxa"/>
            <w:vAlign w:val="center"/>
          </w:tcPr>
          <w:p w14:paraId="7F44CAD0">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1</w:t>
            </w:r>
          </w:p>
        </w:tc>
        <w:tc>
          <w:tcPr>
            <w:tcW w:w="847" w:type="dxa"/>
            <w:vAlign w:val="center"/>
          </w:tcPr>
          <w:p w14:paraId="1CFC3A87">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righ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100000</w:t>
            </w:r>
          </w:p>
        </w:tc>
        <w:tc>
          <w:tcPr>
            <w:tcW w:w="825" w:type="dxa"/>
            <w:vAlign w:val="center"/>
          </w:tcPr>
          <w:p w14:paraId="41BD1D6B">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eastAsia" w:ascii="宋体" w:hAnsi="宋体" w:eastAsia="宋体" w:cs="宋体"/>
                <w:spacing w:val="-5"/>
                <w:sz w:val="24"/>
                <w:szCs w:val="24"/>
                <w:highlight w:val="none"/>
                <w:lang w:val="en-US" w:eastAsia="zh-CN"/>
              </w:rPr>
            </w:pPr>
          </w:p>
        </w:tc>
        <w:tc>
          <w:tcPr>
            <w:tcW w:w="1011" w:type="dxa"/>
            <w:vAlign w:val="center"/>
          </w:tcPr>
          <w:p w14:paraId="68FA5C88">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righ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100000</w:t>
            </w:r>
          </w:p>
        </w:tc>
        <w:tc>
          <w:tcPr>
            <w:tcW w:w="3200" w:type="dxa"/>
            <w:vAlign w:val="center"/>
          </w:tcPr>
          <w:p w14:paraId="4829F2EE">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eastAsia" w:ascii="宋体" w:hAnsi="宋体" w:eastAsia="宋体" w:cs="宋体"/>
                <w:b w:val="0"/>
                <w:spacing w:val="-5"/>
                <w:kern w:val="2"/>
                <w:sz w:val="24"/>
                <w:szCs w:val="24"/>
                <w:highlight w:val="none"/>
                <w:lang w:val="en-US" w:eastAsia="zh-CN" w:bidi="ar-SA"/>
              </w:rPr>
            </w:pPr>
            <w:r>
              <w:rPr>
                <w:rFonts w:hint="eastAsia" w:ascii="宋体" w:hAnsi="宋体" w:eastAsia="宋体" w:cs="宋体"/>
                <w:spacing w:val="-5"/>
                <w:sz w:val="24"/>
                <w:szCs w:val="24"/>
                <w:highlight w:val="none"/>
                <w:lang w:val="en-US" w:eastAsia="zh-CN"/>
              </w:rPr>
              <w:t>清单详见附件</w:t>
            </w:r>
            <w:r>
              <w:rPr>
                <w:rFonts w:hint="eastAsia" w:ascii="宋体" w:hAnsi="宋体" w:cs="宋体"/>
                <w:spacing w:val="-5"/>
                <w:sz w:val="24"/>
                <w:szCs w:val="24"/>
                <w:highlight w:val="none"/>
                <w:lang w:val="en-US" w:eastAsia="zh-CN"/>
              </w:rPr>
              <w:t>五</w:t>
            </w:r>
            <w:r>
              <w:rPr>
                <w:rFonts w:hint="eastAsia" w:ascii="宋体" w:hAnsi="宋体" w:eastAsia="宋体" w:cs="宋体"/>
                <w:spacing w:val="-5"/>
                <w:sz w:val="24"/>
                <w:szCs w:val="24"/>
                <w:highlight w:val="none"/>
                <w:lang w:val="en-US" w:eastAsia="zh-CN"/>
              </w:rPr>
              <w:t>，</w:t>
            </w:r>
            <w:r>
              <w:rPr>
                <w:rFonts w:hint="eastAsia" w:ascii="宋体" w:hAnsi="宋体" w:eastAsia="宋体" w:cs="宋体"/>
                <w:b w:val="0"/>
                <w:spacing w:val="-5"/>
                <w:kern w:val="2"/>
                <w:sz w:val="24"/>
                <w:szCs w:val="24"/>
                <w:highlight w:val="none"/>
                <w:lang w:val="en-US" w:eastAsia="zh-CN" w:bidi="ar-SA"/>
              </w:rPr>
              <w:t>此项费用（暂估价）根据实际消耗量按时结算。</w:t>
            </w:r>
          </w:p>
          <w:p w14:paraId="380B19DE">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default" w:ascii="宋体" w:eastAsia="宋体"/>
                <w:sz w:val="24"/>
                <w:highlight w:val="none"/>
                <w:lang w:val="en-US" w:eastAsia="zh-CN"/>
              </w:rPr>
            </w:pPr>
            <w:r>
              <w:rPr>
                <w:rFonts w:hint="eastAsia" w:ascii="宋体" w:hAnsi="宋体" w:eastAsia="宋体" w:cs="宋体"/>
                <w:spacing w:val="-5"/>
                <w:sz w:val="24"/>
                <w:szCs w:val="24"/>
                <w:highlight w:val="none"/>
                <w:lang w:val="en-US" w:eastAsia="zh-CN"/>
              </w:rPr>
              <w:t>（本项报价含税）</w:t>
            </w:r>
          </w:p>
        </w:tc>
      </w:tr>
      <w:tr w14:paraId="52BF3F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10" w:type="dxa"/>
            <w:vAlign w:val="center"/>
          </w:tcPr>
          <w:p w14:paraId="0906CF82">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3</w:t>
            </w:r>
          </w:p>
        </w:tc>
        <w:tc>
          <w:tcPr>
            <w:tcW w:w="1591" w:type="dxa"/>
            <w:vAlign w:val="center"/>
          </w:tcPr>
          <w:p w14:paraId="36760C86">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磁粉</w:t>
            </w:r>
          </w:p>
        </w:tc>
        <w:tc>
          <w:tcPr>
            <w:tcW w:w="602" w:type="dxa"/>
            <w:vAlign w:val="center"/>
          </w:tcPr>
          <w:p w14:paraId="14FB23D8">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吨</w:t>
            </w:r>
          </w:p>
        </w:tc>
        <w:tc>
          <w:tcPr>
            <w:tcW w:w="602" w:type="dxa"/>
            <w:vAlign w:val="center"/>
          </w:tcPr>
          <w:p w14:paraId="4DB53FDC">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8</w:t>
            </w:r>
          </w:p>
        </w:tc>
        <w:tc>
          <w:tcPr>
            <w:tcW w:w="847" w:type="dxa"/>
            <w:vAlign w:val="center"/>
          </w:tcPr>
          <w:p w14:paraId="656189D5">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righ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4000</w:t>
            </w:r>
          </w:p>
        </w:tc>
        <w:tc>
          <w:tcPr>
            <w:tcW w:w="825" w:type="dxa"/>
            <w:vAlign w:val="center"/>
          </w:tcPr>
          <w:p w14:paraId="7C07A4D6">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eastAsia" w:ascii="宋体" w:hAnsi="宋体" w:eastAsia="宋体" w:cs="宋体"/>
                <w:spacing w:val="-5"/>
                <w:sz w:val="24"/>
                <w:szCs w:val="24"/>
                <w:highlight w:val="none"/>
                <w:lang w:val="en-US" w:eastAsia="zh-CN"/>
              </w:rPr>
            </w:pPr>
          </w:p>
        </w:tc>
        <w:tc>
          <w:tcPr>
            <w:tcW w:w="1011" w:type="dxa"/>
            <w:vAlign w:val="center"/>
          </w:tcPr>
          <w:p w14:paraId="4E19D5D2">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righ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32000</w:t>
            </w:r>
          </w:p>
        </w:tc>
        <w:tc>
          <w:tcPr>
            <w:tcW w:w="3200" w:type="dxa"/>
            <w:vAlign w:val="center"/>
          </w:tcPr>
          <w:p w14:paraId="2CC64376">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b w:val="0"/>
                <w:spacing w:val="-5"/>
                <w:kern w:val="2"/>
                <w:sz w:val="24"/>
                <w:szCs w:val="24"/>
                <w:highlight w:val="none"/>
                <w:lang w:val="en-US" w:eastAsia="zh-CN" w:bidi="ar-SA"/>
              </w:rPr>
              <w:t>此项费用（暂估价）根据实际消耗量按时结算</w:t>
            </w:r>
            <w:r>
              <w:rPr>
                <w:rFonts w:hint="eastAsia" w:ascii="宋体" w:hAnsi="宋体" w:eastAsia="宋体" w:cs="宋体"/>
                <w:spacing w:val="-5"/>
                <w:sz w:val="24"/>
                <w:szCs w:val="24"/>
                <w:highlight w:val="none"/>
                <w:lang w:val="en-US" w:eastAsia="zh-CN"/>
              </w:rPr>
              <w:t>。</w:t>
            </w:r>
          </w:p>
          <w:p w14:paraId="15EF523F">
            <w:pPr>
              <w:keepNext w:val="0"/>
              <w:keepLines w:val="0"/>
              <w:pageBreakBefore w:val="0"/>
              <w:widowControl w:val="0"/>
              <w:kinsoku/>
              <w:wordWrap/>
              <w:overflowPunct/>
              <w:topLinePunct w:val="0"/>
              <w:autoSpaceDE/>
              <w:autoSpaceDN/>
              <w:bidi w:val="0"/>
              <w:adjustRightInd/>
              <w:snapToGrid w:val="0"/>
              <w:spacing w:before="78" w:line="240" w:lineRule="auto"/>
              <w:jc w:val="lef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（本项报价含税）</w:t>
            </w:r>
          </w:p>
        </w:tc>
      </w:tr>
      <w:tr w14:paraId="3BE3CF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10" w:type="dxa"/>
            <w:vAlign w:val="center"/>
          </w:tcPr>
          <w:p w14:paraId="25351A80">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4</w:t>
            </w:r>
          </w:p>
        </w:tc>
        <w:tc>
          <w:tcPr>
            <w:tcW w:w="1591" w:type="dxa"/>
            <w:vAlign w:val="center"/>
          </w:tcPr>
          <w:p w14:paraId="417B2DF8">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合计</w:t>
            </w:r>
          </w:p>
        </w:tc>
        <w:tc>
          <w:tcPr>
            <w:tcW w:w="602" w:type="dxa"/>
            <w:vAlign w:val="center"/>
          </w:tcPr>
          <w:p w14:paraId="5FBB0044">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default" w:ascii="宋体" w:hAnsi="宋体" w:eastAsia="宋体" w:cs="宋体"/>
                <w:spacing w:val="-5"/>
                <w:sz w:val="24"/>
                <w:szCs w:val="24"/>
                <w:highlight w:val="none"/>
                <w:lang w:val="en-US" w:eastAsia="zh-CN"/>
              </w:rPr>
            </w:pPr>
          </w:p>
        </w:tc>
        <w:tc>
          <w:tcPr>
            <w:tcW w:w="602" w:type="dxa"/>
            <w:vAlign w:val="center"/>
          </w:tcPr>
          <w:p w14:paraId="52F1DB98">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eastAsia" w:ascii="宋体" w:hAnsi="宋体" w:eastAsia="宋体" w:cs="宋体"/>
                <w:spacing w:val="-5"/>
                <w:sz w:val="24"/>
                <w:szCs w:val="24"/>
                <w:highlight w:val="none"/>
                <w:lang w:val="en-US" w:eastAsia="zh-CN"/>
              </w:rPr>
            </w:pPr>
          </w:p>
        </w:tc>
        <w:tc>
          <w:tcPr>
            <w:tcW w:w="847" w:type="dxa"/>
            <w:vAlign w:val="center"/>
          </w:tcPr>
          <w:p w14:paraId="6BB96CA8">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right"/>
              <w:textAlignment w:val="auto"/>
              <w:rPr>
                <w:rFonts w:hint="eastAsia" w:ascii="宋体" w:hAnsi="宋体" w:eastAsia="宋体" w:cs="宋体"/>
                <w:spacing w:val="-5"/>
                <w:sz w:val="24"/>
                <w:szCs w:val="24"/>
                <w:highlight w:val="none"/>
                <w:lang w:val="en-US" w:eastAsia="zh-CN"/>
              </w:rPr>
            </w:pPr>
          </w:p>
        </w:tc>
        <w:tc>
          <w:tcPr>
            <w:tcW w:w="825" w:type="dxa"/>
            <w:vAlign w:val="center"/>
          </w:tcPr>
          <w:p w14:paraId="17E00908">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center"/>
              <w:textAlignment w:val="auto"/>
              <w:rPr>
                <w:rFonts w:hint="eastAsia" w:ascii="宋体" w:hAnsi="宋体" w:eastAsia="宋体" w:cs="宋体"/>
                <w:spacing w:val="-5"/>
                <w:sz w:val="24"/>
                <w:szCs w:val="24"/>
                <w:highlight w:val="none"/>
                <w:lang w:val="en-US" w:eastAsia="zh-CN"/>
              </w:rPr>
            </w:pPr>
          </w:p>
        </w:tc>
        <w:tc>
          <w:tcPr>
            <w:tcW w:w="1011" w:type="dxa"/>
            <w:vAlign w:val="center"/>
          </w:tcPr>
          <w:p w14:paraId="214D0563">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right"/>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412000</w:t>
            </w:r>
          </w:p>
        </w:tc>
        <w:tc>
          <w:tcPr>
            <w:tcW w:w="3200" w:type="dxa"/>
            <w:vAlign w:val="center"/>
          </w:tcPr>
          <w:p w14:paraId="4B55C6B8">
            <w:pPr>
              <w:keepNext w:val="0"/>
              <w:keepLines w:val="0"/>
              <w:pageBreakBefore w:val="0"/>
              <w:widowControl w:val="0"/>
              <w:kinsoku/>
              <w:wordWrap/>
              <w:overflowPunct/>
              <w:topLinePunct w:val="0"/>
              <w:autoSpaceDE/>
              <w:autoSpaceDN/>
              <w:bidi w:val="0"/>
              <w:adjustRightInd/>
              <w:snapToGrid w:val="0"/>
              <w:spacing w:before="78" w:line="240" w:lineRule="auto"/>
              <w:ind w:left="0" w:leftChars="0" w:right="0" w:rightChars="0" w:firstLine="0" w:firstLineChars="0"/>
              <w:jc w:val="left"/>
              <w:textAlignment w:val="auto"/>
              <w:rPr>
                <w:rFonts w:hint="eastAsia" w:ascii="宋体" w:hAnsi="宋体" w:eastAsia="宋体" w:cs="宋体"/>
                <w:spacing w:val="-5"/>
                <w:sz w:val="24"/>
                <w:szCs w:val="24"/>
                <w:highlight w:val="none"/>
                <w:lang w:val="en-US" w:eastAsia="zh-CN"/>
              </w:rPr>
            </w:pPr>
          </w:p>
        </w:tc>
      </w:tr>
    </w:tbl>
    <w:p w14:paraId="786DAD70">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3.中标原则及报价要求：</w:t>
      </w:r>
    </w:p>
    <w:p w14:paraId="587086D2">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(1)本项目按价格最低者中标，原则上确定1个中标单位。</w:t>
      </w:r>
    </w:p>
    <w:p w14:paraId="60266D28">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(2)报价不得超过3项内容的最高限价，该项目运营维护总价最高限价412000元。</w:t>
      </w:r>
    </w:p>
    <w:p w14:paraId="158CA0B0">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4.付款方式:</w:t>
      </w:r>
    </w:p>
    <w:p w14:paraId="040EB05D">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（1）签订合同后15个工作日内，支付卫校内净水站运营维护费用合同总价的10%，中标单位需向招标人提供与预付款金额等额的6%税率增值税专用发票（发票内容：运维费）。</w:t>
      </w:r>
    </w:p>
    <w:p w14:paraId="0C451AB6">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2）运维管理开始后，招标人每季度经第三方水质检测合格后15个工作日内，卫校内净水站运营维护费用按该季度结算价款的70%支付（该季度结算价款包含当期磁粉和卫校内净水站耗材、易损品、备品备件等费用根据实际消耗量所产生的费用）。</w:t>
      </w:r>
    </w:p>
    <w:p w14:paraId="02CC8732">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（3）运维管理期结束并验收合格后按实结算，15个工作日内按实结算，付清剩余卫校内净水站运营维护费用。</w:t>
      </w:r>
    </w:p>
    <w:p w14:paraId="7E85BF67">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工期要求：本项目服务期限自签订合同之日起10个月。</w:t>
      </w:r>
    </w:p>
    <w:p w14:paraId="465C388D">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6.</w:t>
      </w:r>
      <w:r>
        <w:rPr>
          <w:rFonts w:hint="eastAsia" w:ascii="宋体" w:hAnsi="宋体" w:cs="宋体"/>
          <w:sz w:val="24"/>
        </w:rPr>
        <w:t>质量要求∶符合相关标准，达到合同要求，并通过业主验收。</w:t>
      </w:r>
    </w:p>
    <w:p w14:paraId="59B5E4BA">
      <w:pPr>
        <w:numPr>
          <w:ilvl w:val="0"/>
          <w:numId w:val="0"/>
        </w:num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四、</w:t>
      </w:r>
      <w:r>
        <w:rPr>
          <w:rFonts w:hint="eastAsia" w:ascii="宋体" w:hAnsi="宋体" w:cs="宋体"/>
          <w:b/>
          <w:bCs/>
          <w:sz w:val="24"/>
        </w:rPr>
        <w:t>投标人资格要求：</w:t>
      </w:r>
    </w:p>
    <w:p w14:paraId="1832ADE4">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（1）须提供有效的营业执照、法定代表人身份证复印件、经办人身份证复印件。</w:t>
      </w:r>
    </w:p>
    <w:p w14:paraId="54A4C786">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（2）投标人拟派的3名运营人员均须购买相关保险（提供社保证明或相关保险证明。）；其中1名运营人员需具备低压操作证书。</w:t>
      </w:r>
    </w:p>
    <w:p w14:paraId="1B540F00">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（3）投标人及投标人拟派的3名运营人员在合同有效期内须满足招标人劳务外包同质化管理的要求，具体如附件一。</w:t>
      </w:r>
    </w:p>
    <w:p w14:paraId="72380602">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（4）业绩要求：投标人近3年完成过（2022年11月1日以来）类似运维业绩。相关市政设施管理、水环境运维管理及类似净水站运维管理类业绩均能算作类似业绩（须提供有效的合同复印件）；</w:t>
      </w:r>
    </w:p>
    <w:p w14:paraId="3AA6D1BF">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（5）具有良好的财务状况和资信能力；企业近三年内（2022年起）无因违约、不恰当履约或安全事故责任等引起的诉讼（或仲裁）而承担经济或法律责任，且目前无判决或仲裁的案件；</w:t>
      </w:r>
    </w:p>
    <w:p w14:paraId="570FAE9D">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（6）投标人未在信用中国网站有失信记录且未被列入最高人民法院失信被执行人名单（提供查询记录）。</w:t>
      </w:r>
    </w:p>
    <w:p w14:paraId="22C9018E">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（7）拟派劳务人员为55周岁以下的人员，身体健康（须提供人员有效证件的复印件）。</w:t>
      </w:r>
    </w:p>
    <w:p w14:paraId="5AF258FB">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五</w:t>
      </w:r>
      <w:r>
        <w:rPr>
          <w:rFonts w:hint="eastAsia" w:ascii="宋体" w:hAnsi="宋体" w:cs="宋体"/>
          <w:b/>
          <w:bCs/>
          <w:sz w:val="24"/>
        </w:rPr>
        <w:t>、投标说明：</w:t>
      </w:r>
    </w:p>
    <w:p w14:paraId="1E4C7445">
      <w:pPr>
        <w:tabs>
          <w:tab w:val="left" w:pos="3330"/>
        </w:tabs>
        <w:snapToGrid w:val="0"/>
        <w:spacing w:line="440" w:lineRule="exact"/>
        <w:ind w:firstLine="480" w:firstLineChars="200"/>
        <w:rPr>
          <w:rFonts w:hint="eastAsia" w:ascii="宋体" w:hAnsi="宋体" w:cs="宋体"/>
          <w:sz w:val="24"/>
          <w:highlight w:val="none"/>
          <w:u w:val="single"/>
        </w:rPr>
      </w:pPr>
      <w:r>
        <w:rPr>
          <w:rFonts w:hint="eastAsia" w:ascii="宋体" w:hAnsi="宋体" w:cs="宋体"/>
          <w:sz w:val="24"/>
        </w:rPr>
        <w:t>1.报名获取时间：</w:t>
      </w:r>
      <w:r>
        <w:rPr>
          <w:rFonts w:hint="eastAsia" w:ascii="宋体" w:hAnsi="宋体" w:cs="宋体"/>
          <w:sz w:val="24"/>
          <w:highlight w:val="none"/>
          <w:u w:val="single"/>
        </w:rPr>
        <w:t>2025年</w:t>
      </w:r>
      <w:r>
        <w:rPr>
          <w:rFonts w:hint="eastAsia" w:ascii="宋体" w:hAnsi="宋体" w:cs="宋体"/>
          <w:sz w:val="24"/>
          <w:highlight w:val="none"/>
          <w:u w:val="single"/>
          <w:lang w:val="en-US" w:eastAsia="zh-CN"/>
        </w:rPr>
        <w:t>11</w:t>
      </w:r>
      <w:r>
        <w:rPr>
          <w:rFonts w:hint="eastAsia" w:ascii="宋体" w:hAnsi="宋体" w:cs="宋体"/>
          <w:sz w:val="24"/>
          <w:highlight w:val="none"/>
          <w:u w:val="single"/>
        </w:rPr>
        <w:t>月</w:t>
      </w:r>
      <w:r>
        <w:rPr>
          <w:rFonts w:hint="eastAsia" w:ascii="宋体" w:hAnsi="宋体" w:cs="宋体"/>
          <w:sz w:val="24"/>
          <w:highlight w:val="none"/>
          <w:u w:val="single"/>
          <w:lang w:val="en-US" w:eastAsia="zh-CN"/>
        </w:rPr>
        <w:t>21</w:t>
      </w:r>
      <w:r>
        <w:rPr>
          <w:rFonts w:hint="eastAsia" w:ascii="宋体" w:hAnsi="宋体" w:cs="宋体"/>
          <w:sz w:val="24"/>
          <w:highlight w:val="none"/>
          <w:u w:val="single"/>
        </w:rPr>
        <w:t>日至2025年</w:t>
      </w:r>
      <w:r>
        <w:rPr>
          <w:rFonts w:hint="eastAsia" w:ascii="宋体" w:hAnsi="宋体" w:cs="宋体"/>
          <w:sz w:val="24"/>
          <w:highlight w:val="none"/>
          <w:u w:val="single"/>
          <w:lang w:val="en-US" w:eastAsia="zh-CN"/>
        </w:rPr>
        <w:t>11</w:t>
      </w:r>
      <w:r>
        <w:rPr>
          <w:rFonts w:hint="eastAsia" w:ascii="宋体" w:hAnsi="宋体" w:cs="宋体"/>
          <w:sz w:val="24"/>
          <w:highlight w:val="none"/>
          <w:u w:val="single"/>
        </w:rPr>
        <w:t>月</w:t>
      </w:r>
      <w:r>
        <w:rPr>
          <w:rFonts w:hint="eastAsia" w:ascii="宋体" w:hAnsi="宋体" w:cs="宋体"/>
          <w:sz w:val="24"/>
          <w:highlight w:val="none"/>
          <w:u w:val="single"/>
          <w:lang w:val="en-US" w:eastAsia="zh-CN"/>
        </w:rPr>
        <w:t>26</w:t>
      </w:r>
      <w:r>
        <w:rPr>
          <w:rFonts w:hint="eastAsia" w:ascii="宋体" w:hAnsi="宋体" w:cs="宋体"/>
          <w:sz w:val="24"/>
          <w:highlight w:val="none"/>
          <w:u w:val="single"/>
        </w:rPr>
        <w:t>日</w:t>
      </w:r>
    </w:p>
    <w:p w14:paraId="761541CC">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2.获取方式：公司门户网站信息公开栏目自行下载询价文件。参与询价的单位需将所需报名资料（营业执照（副本）加盖公章复印件）传至邮箱</w:t>
      </w:r>
      <w:r>
        <w:rPr>
          <w:rFonts w:hint="eastAsia" w:ascii="宋体" w:hAnsi="宋体" w:cs="宋体"/>
          <w:sz w:val="24"/>
          <w:lang w:val="en-US" w:eastAsia="zh-CN"/>
        </w:rPr>
        <w:t>594998133</w:t>
      </w:r>
      <w:r>
        <w:rPr>
          <w:rFonts w:hint="eastAsia" w:ascii="宋体" w:hAnsi="宋体" w:cs="宋体"/>
          <w:sz w:val="24"/>
        </w:rPr>
        <w:t>@qq.com，同时和招标人员（电话：</w:t>
      </w:r>
      <w:r>
        <w:rPr>
          <w:rFonts w:hint="eastAsia" w:ascii="宋体" w:hAnsi="宋体" w:cs="宋体"/>
          <w:sz w:val="24"/>
          <w:lang w:val="en-US" w:eastAsia="zh-CN"/>
        </w:rPr>
        <w:t>17715299995</w:t>
      </w:r>
      <w:r>
        <w:rPr>
          <w:rFonts w:hint="eastAsia" w:ascii="宋体" w:hAnsi="宋体" w:cs="宋体"/>
          <w:sz w:val="24"/>
        </w:rPr>
        <w:t>）联系确认。在上述时间内供应商均可获取询价文件。</w:t>
      </w:r>
    </w:p>
    <w:p w14:paraId="288A1AEF">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备注：</w:t>
      </w:r>
      <w:r>
        <w:rPr>
          <w:rFonts w:hint="eastAsia" w:ascii="宋体" w:hAnsi="宋体" w:cs="宋体"/>
          <w:sz w:val="24"/>
          <w:u w:val="single"/>
        </w:rPr>
        <w:t>报名截止时间后不接收报名。</w:t>
      </w:r>
    </w:p>
    <w:p w14:paraId="553804FC">
      <w:pPr>
        <w:snapToGrid w:val="0"/>
        <w:spacing w:line="440" w:lineRule="exact"/>
        <w:ind w:firstLine="482" w:firstLineChars="200"/>
        <w:rPr>
          <w:rFonts w:hint="eastAsia" w:ascii="宋体" w:hAnsi="宋体" w:cs="宋体"/>
          <w:b/>
          <w:color w:val="FF0000"/>
          <w:sz w:val="24"/>
        </w:rPr>
      </w:pPr>
      <w:r>
        <w:rPr>
          <w:rFonts w:hint="eastAsia" w:ascii="宋体" w:hAnsi="宋体" w:cs="宋体"/>
          <w:b/>
          <w:sz w:val="24"/>
          <w:lang w:val="en-US" w:eastAsia="zh-CN"/>
        </w:rPr>
        <w:t>六</w:t>
      </w:r>
      <w:r>
        <w:rPr>
          <w:rFonts w:hint="eastAsia" w:ascii="宋体" w:hAnsi="宋体" w:cs="宋体"/>
          <w:b/>
          <w:sz w:val="24"/>
        </w:rPr>
        <w:t xml:space="preserve">、投标截止时间及提交注意事项 </w:t>
      </w:r>
      <w:r>
        <w:rPr>
          <w:rFonts w:hint="eastAsia" w:ascii="宋体" w:hAnsi="宋体" w:cs="宋体"/>
          <w:b/>
          <w:color w:val="FF0000"/>
          <w:sz w:val="24"/>
        </w:rPr>
        <w:t xml:space="preserve"> </w:t>
      </w:r>
    </w:p>
    <w:p w14:paraId="6124204C">
      <w:pPr>
        <w:snapToGrid w:val="0"/>
        <w:spacing w:line="440" w:lineRule="exact"/>
        <w:ind w:firstLine="480" w:firstLineChars="200"/>
        <w:rPr>
          <w:rFonts w:hint="eastAsia" w:ascii="宋体" w:hAnsi="宋体" w:cs="宋体"/>
          <w:bCs/>
          <w:sz w:val="24"/>
        </w:rPr>
      </w:pPr>
      <w:r>
        <w:rPr>
          <w:rFonts w:hint="eastAsia" w:ascii="宋体" w:hAnsi="宋体" w:cs="宋体"/>
          <w:bCs/>
          <w:sz w:val="24"/>
        </w:rPr>
        <w:t>供应商应于</w:t>
      </w:r>
      <w:r>
        <w:rPr>
          <w:rFonts w:hint="eastAsia" w:ascii="宋体" w:hAnsi="宋体" w:cs="宋体"/>
          <w:b/>
          <w:sz w:val="24"/>
          <w:u w:val="single"/>
        </w:rPr>
        <w:t>2025年</w:t>
      </w:r>
      <w:r>
        <w:rPr>
          <w:rFonts w:hint="eastAsia" w:ascii="宋体" w:hAnsi="宋体" w:cs="宋体"/>
          <w:b/>
          <w:sz w:val="24"/>
          <w:u w:val="single"/>
          <w:lang w:val="en-US" w:eastAsia="zh-CN"/>
        </w:rPr>
        <w:t>11</w:t>
      </w:r>
      <w:r>
        <w:rPr>
          <w:rFonts w:hint="eastAsia" w:ascii="宋体" w:hAnsi="宋体" w:cs="宋体"/>
          <w:b/>
          <w:sz w:val="24"/>
          <w:highlight w:val="none"/>
          <w:u w:val="single"/>
        </w:rPr>
        <w:t>月</w:t>
      </w:r>
      <w:r>
        <w:rPr>
          <w:rFonts w:hint="eastAsia" w:ascii="宋体" w:hAnsi="宋体" w:cs="宋体"/>
          <w:b/>
          <w:sz w:val="24"/>
          <w:highlight w:val="none"/>
          <w:u w:val="single"/>
          <w:lang w:val="en-US" w:eastAsia="zh-CN"/>
        </w:rPr>
        <w:t>26</w:t>
      </w:r>
      <w:r>
        <w:rPr>
          <w:rFonts w:hint="eastAsia" w:ascii="宋体" w:hAnsi="宋体" w:cs="宋体"/>
          <w:b/>
          <w:sz w:val="24"/>
          <w:highlight w:val="none"/>
          <w:u w:val="single"/>
        </w:rPr>
        <w:t>日16时00分</w:t>
      </w:r>
      <w:r>
        <w:rPr>
          <w:rFonts w:hint="eastAsia" w:ascii="宋体" w:hAnsi="宋体" w:cs="宋体"/>
          <w:bCs/>
          <w:sz w:val="24"/>
        </w:rPr>
        <w:t>（北京时间，下同）前将报价文件（</w:t>
      </w:r>
      <w:r>
        <w:rPr>
          <w:rFonts w:hint="eastAsia" w:ascii="宋体" w:hAnsi="宋体" w:cs="宋体"/>
          <w:bCs/>
          <w:sz w:val="24"/>
          <w:u w:val="single"/>
        </w:rPr>
        <w:t>同时提交1.企业法人营业执照复印件；2.法定代表人授权委托书；3.法人身份证复印件、经办人身份证复印件。注：以上材料均需加盖单位公章。4.报名回执</w:t>
      </w:r>
      <w:r>
        <w:rPr>
          <w:rFonts w:hint="eastAsia" w:ascii="宋体" w:hAnsi="宋体" w:cs="宋体"/>
          <w:bCs/>
          <w:sz w:val="24"/>
        </w:rPr>
        <w:t>）密封送交到</w:t>
      </w:r>
      <w:r>
        <w:rPr>
          <w:rFonts w:hint="eastAsia" w:ascii="宋体" w:hAnsi="宋体" w:cs="宋体"/>
          <w:bCs/>
          <w:sz w:val="24"/>
          <w:u w:val="single"/>
        </w:rPr>
        <w:t>浙江省平湖市独山港镇海港路1118号（不限送达方式）</w:t>
      </w:r>
      <w:r>
        <w:rPr>
          <w:rFonts w:hint="eastAsia" w:ascii="宋体" w:hAnsi="宋体" w:cs="宋体"/>
          <w:bCs/>
          <w:sz w:val="24"/>
        </w:rPr>
        <w:t>，逾期送达或未密封将予以拒收。</w:t>
      </w:r>
    </w:p>
    <w:p w14:paraId="41F7DAE7">
      <w:pPr>
        <w:snapToGrid w:val="0"/>
        <w:spacing w:line="440" w:lineRule="exact"/>
        <w:ind w:firstLine="480" w:firstLineChars="200"/>
        <w:rPr>
          <w:rFonts w:hint="eastAsia" w:ascii="宋体" w:hAnsi="宋体" w:cs="宋体"/>
          <w:bCs/>
          <w:sz w:val="24"/>
        </w:rPr>
      </w:pPr>
      <w:r>
        <w:rPr>
          <w:rFonts w:hint="eastAsia" w:ascii="宋体" w:hAnsi="宋体" w:cs="宋体"/>
          <w:bCs/>
          <w:sz w:val="24"/>
        </w:rPr>
        <w:t>备注：</w:t>
      </w:r>
      <w:r>
        <w:rPr>
          <w:rFonts w:hint="eastAsia" w:ascii="宋体" w:hAnsi="宋体" w:cs="宋体"/>
          <w:bCs/>
          <w:sz w:val="24"/>
          <w:u w:val="single"/>
        </w:rPr>
        <w:t>报价文件需封装，盖骑缝章。</w:t>
      </w:r>
    </w:p>
    <w:p w14:paraId="5C959AD8">
      <w:pPr>
        <w:snapToGrid w:val="0"/>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七</w:t>
      </w:r>
      <w:r>
        <w:rPr>
          <w:rFonts w:hint="eastAsia" w:ascii="宋体" w:hAnsi="宋体" w:cs="宋体"/>
          <w:b/>
          <w:bCs/>
          <w:sz w:val="24"/>
        </w:rPr>
        <w:t>、询价时间及地点</w:t>
      </w:r>
    </w:p>
    <w:p w14:paraId="726242E2">
      <w:pPr>
        <w:snapToGrid w:val="0"/>
        <w:spacing w:line="440" w:lineRule="exact"/>
        <w:ind w:firstLine="480" w:firstLineChars="200"/>
        <w:rPr>
          <w:rFonts w:hint="eastAsia" w:ascii="宋体" w:hAnsi="宋体"/>
          <w:sz w:val="24"/>
        </w:rPr>
      </w:pPr>
      <w:r>
        <w:rPr>
          <w:rFonts w:hint="eastAsia" w:ascii="宋体" w:hAnsi="宋体" w:cs="宋体"/>
          <w:bCs/>
          <w:sz w:val="24"/>
        </w:rPr>
        <w:t>本次询价将</w:t>
      </w:r>
      <w:r>
        <w:rPr>
          <w:rFonts w:hint="eastAsia" w:ascii="宋体" w:hAnsi="宋体" w:cs="宋体"/>
          <w:b/>
          <w:sz w:val="24"/>
          <w:highlight w:val="none"/>
          <w:u w:val="single"/>
        </w:rPr>
        <w:t>2025年</w:t>
      </w:r>
      <w:r>
        <w:rPr>
          <w:rFonts w:hint="eastAsia" w:ascii="宋体" w:hAnsi="宋体" w:cs="宋体"/>
          <w:b/>
          <w:sz w:val="24"/>
          <w:highlight w:val="none"/>
          <w:u w:val="single"/>
          <w:lang w:val="en-US" w:eastAsia="zh-CN"/>
        </w:rPr>
        <w:t>11</w:t>
      </w:r>
      <w:r>
        <w:rPr>
          <w:rFonts w:hint="eastAsia" w:ascii="宋体" w:hAnsi="宋体" w:cs="宋体"/>
          <w:b/>
          <w:sz w:val="24"/>
          <w:highlight w:val="none"/>
          <w:u w:val="single"/>
        </w:rPr>
        <w:t>月</w:t>
      </w:r>
      <w:r>
        <w:rPr>
          <w:rFonts w:hint="eastAsia" w:ascii="宋体" w:hAnsi="宋体" w:cs="宋体"/>
          <w:b/>
          <w:sz w:val="24"/>
          <w:highlight w:val="none"/>
          <w:u w:val="single"/>
          <w:lang w:val="en-US" w:eastAsia="zh-CN"/>
        </w:rPr>
        <w:t>27</w:t>
      </w:r>
      <w:r>
        <w:rPr>
          <w:rFonts w:hint="eastAsia" w:ascii="宋体" w:hAnsi="宋体" w:cs="宋体"/>
          <w:b/>
          <w:sz w:val="24"/>
          <w:highlight w:val="none"/>
          <w:u w:val="single"/>
        </w:rPr>
        <w:t>日9时00分</w:t>
      </w:r>
      <w:r>
        <w:rPr>
          <w:rFonts w:hint="eastAsia" w:ascii="宋体" w:hAnsi="宋体" w:cs="宋体"/>
          <w:bCs/>
          <w:sz w:val="24"/>
          <w:highlight w:val="none"/>
        </w:rPr>
        <w:t>在</w:t>
      </w:r>
      <w:r>
        <w:rPr>
          <w:rFonts w:hint="eastAsia" w:ascii="宋体" w:hAnsi="宋体" w:cs="宋体"/>
          <w:bCs/>
          <w:sz w:val="24"/>
          <w:u w:val="single"/>
        </w:rPr>
        <w:t>浙江省平湖市独山港镇海港路1118号进行开标比价</w:t>
      </w:r>
      <w:r>
        <w:rPr>
          <w:rFonts w:ascii="宋体" w:hAnsi="宋体"/>
          <w:sz w:val="24"/>
        </w:rPr>
        <w:t>，逾期送达或未密封将予以拒收。</w:t>
      </w:r>
    </w:p>
    <w:p w14:paraId="3EACBFF4">
      <w:pPr>
        <w:snapToGrid w:val="0"/>
        <w:spacing w:line="440" w:lineRule="exact"/>
        <w:ind w:firstLine="480" w:firstLineChars="200"/>
        <w:rPr>
          <w:rFonts w:hint="eastAsia" w:ascii="宋体" w:hAnsi="宋体"/>
          <w:sz w:val="24"/>
        </w:rPr>
      </w:pPr>
      <w:r>
        <w:rPr>
          <w:rFonts w:hint="eastAsia" w:ascii="宋体" w:hAnsi="宋体"/>
          <w:sz w:val="24"/>
        </w:rPr>
        <w:t>询价结果将在公司门户网站信息公开栏目进行公示，公示期为三日。</w:t>
      </w:r>
    </w:p>
    <w:p w14:paraId="044CC431">
      <w:pPr>
        <w:widowControl/>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八</w:t>
      </w:r>
      <w:r>
        <w:rPr>
          <w:rFonts w:hint="eastAsia" w:ascii="宋体" w:hAnsi="宋体" w:cs="宋体"/>
          <w:b/>
          <w:bCs/>
          <w:sz w:val="24"/>
        </w:rPr>
        <w:t>、联系方式：</w:t>
      </w:r>
    </w:p>
    <w:p w14:paraId="100F4965">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1.采购单位：平湖市钱江独山水务有限公司</w:t>
      </w:r>
    </w:p>
    <w:p w14:paraId="357F6702">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2.联系人：</w:t>
      </w:r>
      <w:r>
        <w:rPr>
          <w:rFonts w:hint="eastAsia" w:ascii="宋体" w:hAnsi="宋体" w:cs="宋体"/>
          <w:bCs/>
          <w:sz w:val="24"/>
          <w:szCs w:val="32"/>
          <w:lang w:val="en-US" w:eastAsia="zh-CN"/>
        </w:rPr>
        <w:t>夏</w:t>
      </w:r>
      <w:r>
        <w:rPr>
          <w:rFonts w:hint="eastAsia" w:ascii="宋体" w:hAnsi="宋体" w:cs="宋体"/>
          <w:bCs/>
          <w:sz w:val="24"/>
          <w:szCs w:val="32"/>
        </w:rPr>
        <w:t>先生</w:t>
      </w:r>
    </w:p>
    <w:p w14:paraId="739F7DDB">
      <w:pPr>
        <w:spacing w:line="400" w:lineRule="exact"/>
        <w:ind w:firstLine="470" w:firstLineChars="196"/>
        <w:rPr>
          <w:rFonts w:hint="default" w:ascii="宋体" w:hAnsi="宋体" w:eastAsia="宋体" w:cs="宋体"/>
          <w:bCs/>
          <w:sz w:val="24"/>
          <w:szCs w:val="32"/>
          <w:lang w:val="en-US" w:eastAsia="zh-CN"/>
        </w:rPr>
      </w:pPr>
      <w:r>
        <w:rPr>
          <w:rFonts w:hint="eastAsia" w:ascii="宋体" w:hAnsi="宋体" w:cs="宋体"/>
          <w:bCs/>
          <w:sz w:val="24"/>
          <w:szCs w:val="32"/>
        </w:rPr>
        <w:t>3.联系电话：</w:t>
      </w:r>
      <w:r>
        <w:rPr>
          <w:rFonts w:hint="eastAsia" w:ascii="宋体" w:hAnsi="宋体" w:cs="宋体"/>
          <w:bCs/>
          <w:sz w:val="24"/>
          <w:szCs w:val="32"/>
          <w:lang w:val="en-US" w:eastAsia="zh-CN"/>
        </w:rPr>
        <w:t>17715299995</w:t>
      </w:r>
    </w:p>
    <w:p w14:paraId="48AC3B5C">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4.地址：平湖市独山港镇海港路1118号</w:t>
      </w:r>
    </w:p>
    <w:p w14:paraId="126E1B8E">
      <w:pPr>
        <w:widowControl/>
        <w:spacing w:line="440" w:lineRule="exact"/>
        <w:ind w:firstLine="482" w:firstLineChars="200"/>
        <w:rPr>
          <w:rFonts w:hint="eastAsia" w:ascii="宋体" w:hAnsi="宋体" w:cs="宋体"/>
          <w:sz w:val="24"/>
        </w:rPr>
      </w:pPr>
      <w:r>
        <w:rPr>
          <w:rFonts w:hint="eastAsia" w:ascii="宋体" w:hAnsi="宋体" w:cs="宋体"/>
          <w:b/>
          <w:sz w:val="24"/>
        </w:rPr>
        <w:t>九、其他事项：</w:t>
      </w:r>
    </w:p>
    <w:p w14:paraId="1978AC48">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(1)企业法人营业执照复印件;(2)财务状况和资信能力证明;(3)相关资质证书复印件、业绩证明、人员参保证明;(4)法定代表人授权委托书;(5)法人身份证复印件、经办人身份证复印件。（6）提交相关附件（同质化管理清单、考核表、卫校内净水站耗材、易损品、备品备件清单、报价明细表）</w:t>
      </w:r>
    </w:p>
    <w:p w14:paraId="2B7A3AE4">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注:以上材料均需加盖单位公章。</w:t>
      </w:r>
    </w:p>
    <w:p w14:paraId="5EE2794F">
      <w:pPr>
        <w:tabs>
          <w:tab w:val="left" w:pos="3330"/>
        </w:tabs>
        <w:snapToGrid w:val="0"/>
        <w:spacing w:line="440" w:lineRule="exact"/>
        <w:ind w:firstLine="480" w:firstLineChars="200"/>
        <w:rPr>
          <w:rFonts w:hint="eastAsia" w:ascii="宋体" w:hAnsi="宋体" w:cs="宋体"/>
          <w:sz w:val="24"/>
          <w:lang w:val="en-US" w:eastAsia="zh-CN"/>
        </w:rPr>
      </w:pPr>
      <w:bookmarkStart w:id="4" w:name="_GoBack"/>
      <w:bookmarkEnd w:id="4"/>
    </w:p>
    <w:p w14:paraId="205D307A">
      <w:pPr>
        <w:spacing w:line="360" w:lineRule="auto"/>
        <w:jc w:val="left"/>
        <w:rPr>
          <w:rFonts w:hint="eastAsia" w:ascii="宋体" w:hAnsi="宋体" w:eastAsia="宋体" w:cs="宋体"/>
          <w:b/>
          <w:bCs/>
          <w:sz w:val="24"/>
          <w:lang w:val="en-US" w:eastAsia="zh-CN"/>
        </w:rPr>
      </w:pPr>
      <w:r>
        <w:rPr>
          <w:rFonts w:hint="eastAsia" w:ascii="宋体" w:hAnsi="宋体" w:eastAsia="宋体" w:cs="宋体"/>
          <w:b/>
          <w:bCs/>
          <w:sz w:val="24"/>
          <w:lang w:val="en-US" w:eastAsia="zh-CN"/>
        </w:rPr>
        <w:t>附件一:回     执</w:t>
      </w:r>
    </w:p>
    <w:p w14:paraId="15710CB8">
      <w:pPr>
        <w:pStyle w:val="156"/>
        <w:spacing w:line="360" w:lineRule="auto"/>
        <w:jc w:val="center"/>
        <w:rPr>
          <w:rFonts w:hint="eastAsia" w:ascii="黑体" w:hAnsi="黑体" w:eastAsia="黑体"/>
          <w:b/>
          <w:bCs/>
          <w:sz w:val="44"/>
          <w:szCs w:val="44"/>
        </w:rPr>
      </w:pPr>
      <w:r>
        <w:rPr>
          <w:rFonts w:hint="eastAsia" w:ascii="黑体" w:hAnsi="黑体" w:eastAsia="黑体"/>
          <w:b/>
          <w:bCs/>
          <w:sz w:val="44"/>
          <w:szCs w:val="44"/>
        </w:rPr>
        <w:t>回     执</w:t>
      </w:r>
    </w:p>
    <w:p w14:paraId="2D01B3A1">
      <w:pPr>
        <w:pStyle w:val="156"/>
        <w:spacing w:line="360" w:lineRule="auto"/>
        <w:jc w:val="center"/>
        <w:rPr>
          <w:rFonts w:hint="eastAsia" w:ascii="黑体" w:hAnsi="黑体" w:eastAsia="黑体"/>
          <w:b/>
          <w:bCs/>
        </w:rPr>
      </w:pPr>
    </w:p>
    <w:p w14:paraId="3554F796">
      <w:pPr>
        <w:pStyle w:val="156"/>
        <w:spacing w:line="360" w:lineRule="auto"/>
        <w:jc w:val="left"/>
        <w:rPr>
          <w:rFonts w:hint="eastAsia" w:ascii="仿宋" w:hAnsi="仿宋" w:eastAsia="仿宋"/>
          <w:sz w:val="30"/>
          <w:szCs w:val="30"/>
        </w:rPr>
      </w:pPr>
      <w:r>
        <w:rPr>
          <w:rFonts w:hint="eastAsia" w:ascii="仿宋" w:hAnsi="仿宋" w:eastAsia="仿宋"/>
          <w:sz w:val="30"/>
          <w:szCs w:val="30"/>
        </w:rPr>
        <w:t>致</w:t>
      </w:r>
      <w:r>
        <w:rPr>
          <w:rFonts w:hint="eastAsia" w:ascii="仿宋" w:hAnsi="仿宋" w:eastAsia="仿宋" w:cs="Arial"/>
          <w:sz w:val="30"/>
          <w:szCs w:val="30"/>
        </w:rPr>
        <w:t>平湖市钱江独山水务</w:t>
      </w:r>
      <w:r>
        <w:rPr>
          <w:rFonts w:hint="eastAsia" w:ascii="仿宋" w:hAnsi="仿宋" w:eastAsia="仿宋"/>
          <w:sz w:val="30"/>
          <w:szCs w:val="30"/>
        </w:rPr>
        <w:t>有限公司：</w:t>
      </w:r>
    </w:p>
    <w:p w14:paraId="17AB1601">
      <w:pPr>
        <w:spacing w:line="360" w:lineRule="auto"/>
        <w:ind w:right="17" w:rightChars="8" w:firstLine="600" w:firstLineChars="200"/>
        <w:rPr>
          <w:rFonts w:hint="eastAsia" w:ascii="仿宋" w:hAnsi="仿宋" w:eastAsia="仿宋" w:cs="Arial"/>
          <w:bCs/>
          <w:sz w:val="30"/>
          <w:szCs w:val="30"/>
          <w:u w:val="single"/>
        </w:rPr>
      </w:pPr>
      <w:r>
        <w:rPr>
          <w:rFonts w:ascii="仿宋" w:hAnsi="仿宋" w:eastAsia="仿宋"/>
          <w:sz w:val="30"/>
          <w:szCs w:val="30"/>
          <w:u w:val="single"/>
        </w:rPr>
        <w:t>202</w:t>
      </w:r>
      <w:r>
        <w:rPr>
          <w:rFonts w:hint="eastAsia" w:ascii="仿宋" w:hAnsi="仿宋" w:eastAsia="仿宋"/>
          <w:sz w:val="30"/>
          <w:szCs w:val="30"/>
          <w:u w:val="single"/>
        </w:rPr>
        <w:t>5</w:t>
      </w:r>
      <w:r>
        <w:rPr>
          <w:rFonts w:hint="eastAsia" w:ascii="仿宋" w:hAnsi="仿宋" w:eastAsia="仿宋"/>
          <w:sz w:val="30"/>
          <w:szCs w:val="30"/>
        </w:rPr>
        <w:t>年</w:t>
      </w:r>
      <w:r>
        <w:rPr>
          <w:rFonts w:hint="eastAsia" w:ascii="仿宋" w:hAnsi="仿宋" w:eastAsia="仿宋"/>
          <w:sz w:val="30"/>
          <w:szCs w:val="30"/>
          <w:u w:val="single"/>
        </w:rPr>
        <w:t xml:space="preserve">  </w:t>
      </w:r>
      <w:r>
        <w:rPr>
          <w:rFonts w:hint="eastAsia" w:ascii="仿宋" w:hAnsi="仿宋" w:eastAsia="仿宋"/>
          <w:sz w:val="30"/>
          <w:szCs w:val="30"/>
        </w:rPr>
        <w:t>月</w:t>
      </w:r>
      <w:r>
        <w:rPr>
          <w:rFonts w:hint="eastAsia" w:ascii="仿宋" w:hAnsi="仿宋" w:eastAsia="仿宋"/>
          <w:sz w:val="30"/>
          <w:szCs w:val="30"/>
          <w:u w:val="single"/>
        </w:rPr>
        <w:t xml:space="preserve">  </w:t>
      </w:r>
      <w:r>
        <w:rPr>
          <w:rFonts w:hint="eastAsia" w:ascii="仿宋" w:hAnsi="仿宋" w:eastAsia="仿宋"/>
          <w:sz w:val="30"/>
          <w:szCs w:val="30"/>
        </w:rPr>
        <w:t>日发出的“</w:t>
      </w:r>
      <w:r>
        <w:rPr>
          <w:rFonts w:hint="eastAsia" w:ascii="仿宋" w:hAnsi="仿宋" w:eastAsia="仿宋" w:cs="Arial"/>
          <w:bCs/>
          <w:sz w:val="30"/>
          <w:szCs w:val="30"/>
          <w:u w:val="single"/>
        </w:rPr>
        <w:t>南河头及解放路市河水质改善工程净水站运维项目（卫校内净水站运营维护）。</w:t>
      </w:r>
      <w:r>
        <w:rPr>
          <w:rFonts w:hint="eastAsia" w:ascii="仿宋" w:hAnsi="仿宋" w:eastAsia="仿宋"/>
          <w:sz w:val="30"/>
          <w:szCs w:val="30"/>
        </w:rPr>
        <w:t>”</w:t>
      </w:r>
      <w:r>
        <w:rPr>
          <w:rFonts w:ascii="仿宋" w:hAnsi="仿宋" w:eastAsia="仿宋"/>
          <w:sz w:val="30"/>
          <w:szCs w:val="30"/>
        </w:rPr>
        <w:t xml:space="preserve"> </w:t>
      </w:r>
      <w:r>
        <w:rPr>
          <w:rFonts w:hint="eastAsia" w:ascii="仿宋" w:hAnsi="仿宋" w:eastAsia="仿宋"/>
          <w:sz w:val="30"/>
          <w:szCs w:val="30"/>
        </w:rPr>
        <w:t>投标邀请书已收到。有关投标事宜，我们在下列括号内打“√”来表明我们的意向。</w:t>
      </w:r>
    </w:p>
    <w:p w14:paraId="1977D60B">
      <w:pPr>
        <w:spacing w:line="360" w:lineRule="auto"/>
        <w:ind w:right="17" w:rightChars="8" w:firstLine="602" w:firstLineChars="200"/>
        <w:rPr>
          <w:rFonts w:hint="eastAsia" w:ascii="仿宋" w:hAnsi="仿宋" w:eastAsia="仿宋"/>
          <w:sz w:val="30"/>
          <w:szCs w:val="30"/>
        </w:rPr>
      </w:pPr>
      <w:r>
        <w:rPr>
          <w:rFonts w:hint="eastAsia" w:ascii="仿宋" w:hAnsi="仿宋" w:eastAsia="仿宋"/>
          <w:b/>
          <w:bCs/>
          <w:sz w:val="30"/>
          <w:szCs w:val="30"/>
        </w:rPr>
        <w:t>一、（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参与 </w:t>
      </w:r>
      <w:r>
        <w:rPr>
          <w:rFonts w:hint="eastAsia" w:ascii="仿宋" w:hAnsi="仿宋" w:eastAsia="仿宋"/>
          <w:sz w:val="30"/>
          <w:szCs w:val="30"/>
        </w:rPr>
        <w:t>贵公司组织的“</w:t>
      </w:r>
      <w:r>
        <w:rPr>
          <w:rFonts w:hint="eastAsia" w:ascii="仿宋" w:hAnsi="仿宋" w:eastAsia="仿宋" w:cs="Arial"/>
          <w:bCs/>
          <w:sz w:val="30"/>
          <w:szCs w:val="30"/>
          <w:u w:val="single"/>
        </w:rPr>
        <w:t>南河头及解放路市河水质改善工程净水站运维项目（卫校内净水站运营维护）。</w:t>
      </w:r>
      <w:r>
        <w:rPr>
          <w:rFonts w:hint="eastAsia" w:ascii="仿宋" w:hAnsi="仿宋" w:eastAsia="仿宋"/>
          <w:sz w:val="30"/>
          <w:szCs w:val="30"/>
        </w:rPr>
        <w:t>”投标，并根据招标文件要求按时提交我方的投标文件。</w:t>
      </w:r>
    </w:p>
    <w:p w14:paraId="255B27E2">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二、（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不参与 </w:t>
      </w:r>
      <w:r>
        <w:rPr>
          <w:rFonts w:hint="eastAsia" w:ascii="仿宋" w:hAnsi="仿宋" w:eastAsia="仿宋"/>
          <w:sz w:val="30"/>
          <w:szCs w:val="30"/>
        </w:rPr>
        <w:t>贵公司组织的“</w:t>
      </w:r>
      <w:r>
        <w:rPr>
          <w:rFonts w:hint="eastAsia" w:ascii="仿宋" w:hAnsi="仿宋" w:eastAsia="仿宋" w:cs="Arial"/>
          <w:bCs/>
          <w:sz w:val="30"/>
          <w:szCs w:val="30"/>
          <w:u w:val="single"/>
        </w:rPr>
        <w:t>南河头及解放路市河水质改善工程净水站运维项目（卫校内净水站运营维护）。</w:t>
      </w:r>
      <w:r>
        <w:rPr>
          <w:rFonts w:hint="eastAsia" w:ascii="仿宋" w:hAnsi="仿宋" w:eastAsia="仿宋"/>
          <w:sz w:val="30"/>
          <w:szCs w:val="30"/>
        </w:rPr>
        <w:t>”投标。</w:t>
      </w:r>
    </w:p>
    <w:p w14:paraId="3515D24F">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谢绝的理由是：</w:t>
      </w:r>
      <w:r>
        <w:rPr>
          <w:rFonts w:hint="eastAsia" w:ascii="仿宋" w:hAnsi="仿宋" w:eastAsia="仿宋"/>
          <w:sz w:val="30"/>
          <w:szCs w:val="30"/>
          <w:u w:val="single"/>
        </w:rPr>
        <w:t xml:space="preserve">                                                             </w:t>
      </w:r>
    </w:p>
    <w:p w14:paraId="2131E5EF">
      <w:pPr>
        <w:pStyle w:val="156"/>
        <w:spacing w:line="360" w:lineRule="auto"/>
        <w:ind w:left="560"/>
        <w:jc w:val="left"/>
        <w:rPr>
          <w:rFonts w:hint="eastAsia" w:ascii="仿宋" w:hAnsi="仿宋" w:eastAsia="仿宋"/>
          <w:sz w:val="30"/>
          <w:szCs w:val="30"/>
          <w:u w:val="single"/>
        </w:rPr>
      </w:pPr>
      <w:r>
        <w:rPr>
          <w:rFonts w:hint="eastAsia" w:ascii="仿宋" w:hAnsi="仿宋" w:eastAsia="仿宋"/>
          <w:sz w:val="30"/>
          <w:szCs w:val="30"/>
          <w:u w:val="single"/>
        </w:rPr>
        <w:t xml:space="preserve">                                                                            </w:t>
      </w:r>
    </w:p>
    <w:p w14:paraId="124ED55F">
      <w:pPr>
        <w:pStyle w:val="156"/>
        <w:spacing w:line="360" w:lineRule="auto"/>
        <w:ind w:firstLine="6450" w:firstLineChars="2150"/>
        <w:rPr>
          <w:rFonts w:hint="eastAsia" w:ascii="仿宋" w:hAnsi="仿宋" w:eastAsia="仿宋"/>
          <w:sz w:val="30"/>
          <w:szCs w:val="30"/>
        </w:rPr>
      </w:pPr>
    </w:p>
    <w:p w14:paraId="755C654A">
      <w:pPr>
        <w:pStyle w:val="156"/>
        <w:spacing w:line="360" w:lineRule="auto"/>
        <w:ind w:firstLine="5100" w:firstLineChars="1700"/>
        <w:rPr>
          <w:rFonts w:hint="eastAsia" w:ascii="仿宋" w:hAnsi="仿宋" w:eastAsia="仿宋"/>
          <w:sz w:val="30"/>
          <w:szCs w:val="30"/>
          <w:u w:val="single"/>
        </w:rPr>
      </w:pPr>
      <w:r>
        <w:rPr>
          <w:rFonts w:hint="eastAsia" w:ascii="仿宋" w:hAnsi="仿宋" w:eastAsia="仿宋"/>
          <w:sz w:val="30"/>
          <w:szCs w:val="30"/>
        </w:rPr>
        <w:t xml:space="preserve">投标人（盖章）：               </w:t>
      </w:r>
    </w:p>
    <w:p w14:paraId="74A6C888">
      <w:pPr>
        <w:spacing w:line="360" w:lineRule="auto"/>
        <w:ind w:right="17" w:rightChars="8" w:firstLine="5100" w:firstLineChars="1700"/>
        <w:rPr>
          <w:rFonts w:hint="eastAsia" w:ascii="仿宋" w:hAnsi="仿宋" w:eastAsia="仿宋" w:cs="Arial"/>
          <w:sz w:val="30"/>
          <w:szCs w:val="30"/>
        </w:rPr>
      </w:pPr>
      <w:r>
        <w:rPr>
          <w:rFonts w:hint="eastAsia" w:ascii="仿宋" w:hAnsi="仿宋" w:eastAsia="仿宋"/>
          <w:sz w:val="30"/>
          <w:szCs w:val="30"/>
        </w:rPr>
        <w:t xml:space="preserve">2025年 </w:t>
      </w:r>
      <w:r>
        <w:rPr>
          <w:rFonts w:ascii="仿宋" w:hAnsi="仿宋" w:eastAsia="仿宋"/>
          <w:sz w:val="30"/>
          <w:szCs w:val="30"/>
        </w:rPr>
        <w:t xml:space="preserve"> </w:t>
      </w:r>
      <w:r>
        <w:rPr>
          <w:rFonts w:hint="eastAsia" w:ascii="仿宋" w:hAnsi="仿宋" w:eastAsia="仿宋"/>
          <w:sz w:val="30"/>
          <w:szCs w:val="30"/>
        </w:rPr>
        <w:t xml:space="preserve"> 月    日</w:t>
      </w:r>
    </w:p>
    <w:p w14:paraId="3D6804F7">
      <w:pPr>
        <w:rPr>
          <w:rFonts w:hint="eastAsia" w:ascii="仿宋" w:hAnsi="仿宋" w:eastAsia="仿宋"/>
          <w:sz w:val="30"/>
          <w:szCs w:val="30"/>
        </w:rPr>
      </w:pPr>
    </w:p>
    <w:p w14:paraId="5A933F70">
      <w:pPr>
        <w:rPr>
          <w:rFonts w:hint="eastAsia" w:ascii="仿宋" w:hAnsi="仿宋" w:eastAsia="仿宋"/>
          <w:sz w:val="30"/>
          <w:szCs w:val="30"/>
        </w:rPr>
      </w:pPr>
    </w:p>
    <w:p w14:paraId="5DF57F02">
      <w:pPr>
        <w:rPr>
          <w:rFonts w:hint="eastAsia" w:ascii="仿宋" w:hAnsi="仿宋" w:eastAsia="仿宋"/>
          <w:sz w:val="30"/>
          <w:szCs w:val="30"/>
        </w:rPr>
      </w:pPr>
    </w:p>
    <w:p w14:paraId="2E1648F8">
      <w:pPr>
        <w:rPr>
          <w:rFonts w:hint="eastAsia" w:ascii="仿宋" w:hAnsi="仿宋" w:eastAsia="仿宋"/>
          <w:sz w:val="30"/>
          <w:szCs w:val="30"/>
        </w:rPr>
      </w:pPr>
    </w:p>
    <w:p w14:paraId="27FA1262">
      <w:pPr>
        <w:rPr>
          <w:rFonts w:hint="eastAsia" w:ascii="仿宋" w:hAnsi="仿宋" w:eastAsia="仿宋"/>
          <w:sz w:val="30"/>
          <w:szCs w:val="30"/>
        </w:rPr>
      </w:pPr>
    </w:p>
    <w:p w14:paraId="3FA00D99">
      <w:pPr>
        <w:rPr>
          <w:rFonts w:hint="eastAsia" w:ascii="仿宋" w:hAnsi="仿宋" w:eastAsia="仿宋"/>
          <w:sz w:val="30"/>
          <w:szCs w:val="30"/>
        </w:rPr>
      </w:pPr>
    </w:p>
    <w:p w14:paraId="7A3671CF">
      <w:pPr>
        <w:rPr>
          <w:rFonts w:hint="eastAsia" w:ascii="仿宋" w:hAnsi="仿宋" w:eastAsia="仿宋"/>
          <w:sz w:val="30"/>
          <w:szCs w:val="30"/>
        </w:rPr>
      </w:pPr>
    </w:p>
    <w:p w14:paraId="15B8FA21">
      <w:pPr>
        <w:rPr>
          <w:rFonts w:hint="eastAsia" w:ascii="仿宋" w:hAnsi="仿宋" w:eastAsia="仿宋"/>
          <w:sz w:val="30"/>
          <w:szCs w:val="30"/>
        </w:rPr>
      </w:pPr>
    </w:p>
    <w:p w14:paraId="74607510">
      <w:pPr>
        <w:rPr>
          <w:rFonts w:hint="eastAsia" w:ascii="仿宋" w:hAnsi="仿宋" w:eastAsia="仿宋"/>
          <w:sz w:val="30"/>
          <w:szCs w:val="30"/>
        </w:rPr>
      </w:pPr>
    </w:p>
    <w:p w14:paraId="3377E60B">
      <w:pPr>
        <w:snapToGrid w:val="0"/>
        <w:spacing w:line="440" w:lineRule="exact"/>
        <w:jc w:val="left"/>
        <w:rPr>
          <w:rFonts w:hint="eastAsia" w:ascii="宋体" w:hAnsi="宋体" w:cs="宋体"/>
          <w:sz w:val="24"/>
        </w:rPr>
        <w:sectPr>
          <w:footerReference r:id="rId5" w:type="default"/>
          <w:pgSz w:w="11905" w:h="16838"/>
          <w:pgMar w:top="1417" w:right="1417" w:bottom="1417" w:left="1417" w:header="850" w:footer="850" w:gutter="0"/>
          <w:pgNumType w:start="1"/>
          <w:cols w:space="720" w:num="1"/>
          <w:docGrid w:linePitch="1" w:charSpace="0"/>
        </w:sectPr>
      </w:pPr>
    </w:p>
    <w:p w14:paraId="7854CC1D">
      <w:pPr>
        <w:spacing w:line="360" w:lineRule="auto"/>
        <w:jc w:val="left"/>
        <w:rPr>
          <w:rFonts w:hint="eastAsia" w:ascii="宋体" w:hAnsi="宋体" w:cs="宋体"/>
          <w:sz w:val="24"/>
        </w:rPr>
      </w:pPr>
      <w:r>
        <w:rPr>
          <w:rFonts w:hint="eastAsia" w:ascii="宋体" w:hAnsi="宋体" w:cs="宋体"/>
          <w:b/>
          <w:bCs/>
          <w:sz w:val="24"/>
          <w:lang w:val="en-US" w:eastAsia="zh-CN"/>
        </w:rPr>
        <w:t>附件二：</w:t>
      </w:r>
      <w:r>
        <w:rPr>
          <w:rFonts w:hint="eastAsia" w:ascii="宋体" w:hAnsi="宋体" w:cs="宋体"/>
          <w:b/>
          <w:bCs/>
          <w:sz w:val="24"/>
        </w:rPr>
        <w:t>法定代表人授权委托书</w:t>
      </w:r>
    </w:p>
    <w:p w14:paraId="19C0F7F5">
      <w:pPr>
        <w:spacing w:line="360" w:lineRule="auto"/>
        <w:jc w:val="center"/>
        <w:rPr>
          <w:rFonts w:hint="eastAsia" w:ascii="宋体" w:hAnsi="宋体" w:cs="宋体"/>
          <w:sz w:val="24"/>
        </w:rPr>
      </w:pPr>
      <w:r>
        <w:rPr>
          <w:rFonts w:hint="eastAsia" w:ascii="宋体" w:hAnsi="宋体" w:cs="宋体"/>
          <w:b/>
          <w:bCs/>
          <w:sz w:val="24"/>
        </w:rPr>
        <w:t>法定代表人授权委托书</w:t>
      </w:r>
    </w:p>
    <w:p w14:paraId="1AF5422E">
      <w:pPr>
        <w:snapToGrid w:val="0"/>
        <w:spacing w:before="240" w:beforeLines="100" w:line="360" w:lineRule="auto"/>
        <w:rPr>
          <w:rFonts w:hint="eastAsia" w:ascii="宋体" w:hAnsi="宋体" w:cs="宋体"/>
          <w:b/>
          <w:bCs/>
          <w:sz w:val="24"/>
        </w:rPr>
      </w:pPr>
      <w:r>
        <w:rPr>
          <w:rFonts w:hint="eastAsia" w:ascii="宋体" w:hAnsi="宋体" w:cs="宋体"/>
          <w:bCs/>
          <w:sz w:val="24"/>
        </w:rPr>
        <w:t>致：</w:t>
      </w:r>
      <w:r>
        <w:rPr>
          <w:rFonts w:hint="eastAsia" w:ascii="宋体" w:hAnsi="宋体" w:cs="宋体"/>
          <w:bCs/>
          <w:sz w:val="24"/>
          <w:u w:val="single"/>
        </w:rPr>
        <w:t xml:space="preserve">           </w:t>
      </w:r>
      <w:r>
        <w:rPr>
          <w:rFonts w:hint="eastAsia" w:ascii="宋体" w:hAnsi="宋体" w:cs="宋体"/>
          <w:sz w:val="24"/>
          <w:u w:val="single"/>
        </w:rPr>
        <w:t xml:space="preserve">         </w:t>
      </w:r>
      <w:r>
        <w:rPr>
          <w:rFonts w:hint="eastAsia" w:ascii="宋体" w:hAnsi="宋体" w:cs="宋体"/>
          <w:sz w:val="24"/>
        </w:rPr>
        <w:t>（招标采购单位名称）：</w:t>
      </w:r>
    </w:p>
    <w:p w14:paraId="4DF89FD3">
      <w:pPr>
        <w:snapToGrid w:val="0"/>
        <w:spacing w:line="360" w:lineRule="auto"/>
        <w:ind w:firstLine="720" w:firstLineChars="300"/>
        <w:rPr>
          <w:rFonts w:hint="eastAsia" w:ascii="宋体" w:hAnsi="宋体" w:cs="宋体"/>
          <w:sz w:val="24"/>
        </w:rPr>
      </w:pPr>
      <w:r>
        <w:rPr>
          <w:rFonts w:hint="eastAsia" w:ascii="宋体" w:hAnsi="宋体" w:cs="宋体"/>
          <w:sz w:val="24"/>
        </w:rPr>
        <w:t xml:space="preserve">我 </w:t>
      </w:r>
      <w:r>
        <w:rPr>
          <w:rFonts w:hint="eastAsia" w:ascii="宋体" w:hAnsi="宋体" w:cs="宋体"/>
          <w:sz w:val="24"/>
          <w:u w:val="single"/>
        </w:rPr>
        <w:t xml:space="preserve">         </w:t>
      </w:r>
      <w:r>
        <w:rPr>
          <w:rFonts w:hint="eastAsia" w:ascii="宋体" w:hAnsi="宋体" w:cs="宋体"/>
          <w:sz w:val="24"/>
        </w:rPr>
        <w:t>（姓名）系</w:t>
      </w:r>
      <w:r>
        <w:rPr>
          <w:rFonts w:hint="eastAsia" w:ascii="宋体" w:hAnsi="宋体" w:cs="宋体"/>
          <w:sz w:val="24"/>
          <w:u w:val="single"/>
        </w:rPr>
        <w:t xml:space="preserve">                    </w:t>
      </w:r>
      <w:r>
        <w:rPr>
          <w:rFonts w:hint="eastAsia" w:ascii="宋体" w:hAnsi="宋体" w:cs="宋体"/>
          <w:sz w:val="24"/>
        </w:rPr>
        <w:t>（投标人名称）的法定代表人（负责人），现授权委托本单位在职职工</w:t>
      </w:r>
      <w:r>
        <w:rPr>
          <w:rFonts w:hint="eastAsia" w:ascii="宋体" w:hAnsi="宋体" w:cs="宋体"/>
          <w:sz w:val="24"/>
          <w:u w:val="single"/>
        </w:rPr>
        <w:t xml:space="preserve">         </w:t>
      </w:r>
      <w:r>
        <w:rPr>
          <w:rFonts w:hint="eastAsia" w:ascii="宋体" w:hAnsi="宋体" w:cs="宋体"/>
          <w:sz w:val="24"/>
        </w:rPr>
        <w:t>（姓名）以我方的名义参加</w:t>
      </w:r>
      <w:r>
        <w:rPr>
          <w:rFonts w:hint="eastAsia" w:ascii="宋体" w:hAnsi="宋体" w:cs="宋体"/>
          <w:sz w:val="24"/>
          <w:u w:val="single"/>
        </w:rPr>
        <w:t xml:space="preserve">               </w:t>
      </w:r>
      <w:r>
        <w:rPr>
          <w:rFonts w:hint="eastAsia" w:ascii="宋体" w:hAnsi="宋体" w:cs="宋体"/>
          <w:sz w:val="24"/>
        </w:rPr>
        <w:t>采购项目的投标活动，并代表我方全权办理针对上述项目的投标、开标、评标、签约等具体事务和签署相关文件。</w:t>
      </w:r>
    </w:p>
    <w:p w14:paraId="56183592">
      <w:pPr>
        <w:snapToGrid w:val="0"/>
        <w:spacing w:line="360" w:lineRule="auto"/>
        <w:rPr>
          <w:rFonts w:hint="eastAsia" w:ascii="宋体" w:hAnsi="宋体" w:cs="宋体"/>
          <w:sz w:val="24"/>
        </w:rPr>
      </w:pPr>
      <w:r>
        <w:rPr>
          <w:rFonts w:hint="eastAsia" w:ascii="宋体" w:hAnsi="宋体" w:cs="宋体"/>
          <w:sz w:val="24"/>
        </w:rPr>
        <w:t xml:space="preserve">    我方对被授权人的签名事项负全部责任。</w:t>
      </w:r>
    </w:p>
    <w:p w14:paraId="79CC0CA9">
      <w:pPr>
        <w:snapToGrid w:val="0"/>
        <w:spacing w:line="360" w:lineRule="auto"/>
        <w:ind w:firstLine="480"/>
        <w:rPr>
          <w:rFonts w:hint="eastAsia" w:ascii="宋体" w:hAnsi="宋体" w:cs="宋体"/>
          <w:sz w:val="24"/>
        </w:rPr>
      </w:pPr>
      <w:r>
        <w:rPr>
          <w:rFonts w:hint="eastAsia" w:ascii="宋体" w:hAnsi="宋体" w:cs="宋体"/>
          <w:sz w:val="24"/>
        </w:rPr>
        <w:t>在撤销授权的书面通知以前，本授权书一直有效。被授权人在授权书有效期内签署的所有文件不因授权的撤销而失效。</w:t>
      </w:r>
    </w:p>
    <w:p w14:paraId="240E9B71">
      <w:pPr>
        <w:snapToGrid w:val="0"/>
        <w:spacing w:line="360" w:lineRule="auto"/>
        <w:ind w:firstLine="480"/>
        <w:rPr>
          <w:rFonts w:hint="eastAsia" w:ascii="宋体" w:hAnsi="宋体" w:cs="宋体"/>
          <w:sz w:val="24"/>
        </w:rPr>
      </w:pPr>
      <w:r>
        <w:rPr>
          <w:rFonts w:hint="eastAsia" w:ascii="宋体" w:hAnsi="宋体" w:cs="宋体"/>
          <w:sz w:val="24"/>
        </w:rPr>
        <w:t>被授权人无转委托权，特此委托。</w:t>
      </w:r>
    </w:p>
    <w:p w14:paraId="5F6E1531">
      <w:pPr>
        <w:snapToGrid w:val="0"/>
        <w:spacing w:line="360" w:lineRule="auto"/>
        <w:rPr>
          <w:rFonts w:hint="eastAsia" w:ascii="宋体" w:hAnsi="宋体" w:cs="宋体"/>
          <w:sz w:val="24"/>
        </w:rPr>
      </w:pPr>
    </w:p>
    <w:p w14:paraId="1D2FDC28">
      <w:pPr>
        <w:snapToGrid w:val="0"/>
        <w:spacing w:line="360" w:lineRule="auto"/>
        <w:rPr>
          <w:rFonts w:hint="eastAsia" w:ascii="宋体" w:hAnsi="宋体" w:cs="宋体"/>
          <w:sz w:val="24"/>
          <w:u w:val="single"/>
        </w:rPr>
      </w:pPr>
      <w:r>
        <w:rPr>
          <w:rFonts w:hint="eastAsia" w:ascii="宋体" w:hAnsi="宋体" w:cs="宋体"/>
          <w:sz w:val="24"/>
        </w:rPr>
        <w:t>被授权人签字（或盖章）：</w:t>
      </w:r>
      <w:r>
        <w:rPr>
          <w:rFonts w:hint="eastAsia" w:ascii="宋体" w:hAnsi="宋体" w:cs="宋体"/>
          <w:sz w:val="24"/>
          <w:u w:val="single"/>
        </w:rPr>
        <w:t xml:space="preserve">           </w:t>
      </w:r>
      <w:r>
        <w:rPr>
          <w:rFonts w:hint="eastAsia" w:ascii="宋体" w:hAnsi="宋体" w:cs="宋体"/>
          <w:sz w:val="24"/>
        </w:rPr>
        <w:t xml:space="preserve">         法定代表人（负责人）签字（或盖章）：</w:t>
      </w:r>
      <w:r>
        <w:rPr>
          <w:rFonts w:hint="eastAsia" w:ascii="宋体" w:hAnsi="宋体" w:cs="宋体"/>
          <w:sz w:val="24"/>
          <w:u w:val="single"/>
        </w:rPr>
        <w:t xml:space="preserve">          </w:t>
      </w:r>
    </w:p>
    <w:p w14:paraId="501DBED3">
      <w:pPr>
        <w:snapToGrid w:val="0"/>
        <w:spacing w:line="360" w:lineRule="auto"/>
        <w:rPr>
          <w:rFonts w:hint="eastAsia" w:ascii="宋体" w:hAnsi="宋体" w:cs="宋体"/>
          <w:sz w:val="24"/>
        </w:rPr>
      </w:pPr>
      <w:r>
        <w:rPr>
          <w:rFonts w:hint="eastAsia" w:ascii="宋体" w:hAnsi="宋体" w:cs="宋体"/>
          <w:sz w:val="24"/>
        </w:rPr>
        <w:t>职务：</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p>
    <w:p w14:paraId="202E8BC2">
      <w:pPr>
        <w:spacing w:line="360" w:lineRule="auto"/>
        <w:rPr>
          <w:rFonts w:hint="eastAsia" w:ascii="宋体" w:hAnsi="宋体" w:cs="宋体"/>
          <w:sz w:val="24"/>
        </w:rPr>
      </w:pPr>
      <w:r>
        <w:rPr>
          <w:rFonts w:hint="eastAsia" w:ascii="宋体" w:hAnsi="宋体" w:cs="宋体"/>
          <w:sz w:val="24"/>
        </w:rPr>
        <w:t>被授权人身份证号码：</w:t>
      </w:r>
      <w:r>
        <w:rPr>
          <w:rFonts w:hint="eastAsia" w:ascii="宋体" w:hAnsi="宋体" w:cs="宋体"/>
          <w:sz w:val="24"/>
          <w:u w:val="single"/>
        </w:rPr>
        <w:t xml:space="preserve">                       </w:t>
      </w:r>
      <w:r>
        <w:rPr>
          <w:rFonts w:hint="eastAsia" w:ascii="宋体" w:hAnsi="宋体" w:cs="宋体"/>
          <w:sz w:val="24"/>
        </w:rPr>
        <w:t xml:space="preserve">       </w:t>
      </w:r>
    </w:p>
    <w:p w14:paraId="34B4428E">
      <w:pPr>
        <w:spacing w:line="360" w:lineRule="auto"/>
        <w:rPr>
          <w:rFonts w:hint="eastAsia" w:ascii="宋体" w:hAnsi="宋体" w:cs="宋体"/>
          <w:sz w:val="24"/>
        </w:rPr>
      </w:pPr>
    </w:p>
    <w:p w14:paraId="026A1A74">
      <w:pPr>
        <w:spacing w:line="360" w:lineRule="auto"/>
        <w:jc w:val="center"/>
        <w:rPr>
          <w:rFonts w:hint="eastAsia" w:ascii="宋体" w:hAnsi="宋体" w:cs="宋体"/>
          <w:sz w:val="24"/>
        </w:rPr>
      </w:pPr>
      <w:r>
        <w:rPr>
          <w:rFonts w:hint="eastAsia" w:ascii="宋体" w:hAnsi="宋体" w:cs="宋体"/>
          <w:sz w:val="24"/>
        </w:rPr>
        <w:t>投标人公章：</w:t>
      </w:r>
      <w:r>
        <w:rPr>
          <w:rFonts w:hint="eastAsia" w:ascii="宋体" w:hAnsi="宋体" w:cs="宋体"/>
          <w:sz w:val="24"/>
          <w:u w:val="single"/>
        </w:rPr>
        <w:t xml:space="preserve">               </w:t>
      </w:r>
      <w:r>
        <w:rPr>
          <w:rFonts w:hint="eastAsia" w:ascii="宋体" w:hAnsi="宋体" w:cs="宋体"/>
          <w:sz w:val="24"/>
        </w:rPr>
        <w:t xml:space="preserve">                      年    月    日</w:t>
      </w:r>
    </w:p>
    <w:p w14:paraId="3B8597F4">
      <w:pPr>
        <w:spacing w:line="360" w:lineRule="auto"/>
        <w:ind w:firstLine="3600" w:firstLineChars="1500"/>
        <w:rPr>
          <w:rFonts w:hint="eastAsia" w:ascii="宋体" w:hAnsi="宋体" w:cs="宋体"/>
          <w:sz w:val="24"/>
        </w:rPr>
      </w:pPr>
    </w:p>
    <w:p w14:paraId="0F232DE2">
      <w:pPr>
        <w:spacing w:line="360" w:lineRule="auto"/>
        <w:rPr>
          <w:rFonts w:hint="eastAsia" w:ascii="宋体" w:hAnsi="宋体" w:cs="宋体"/>
          <w:sz w:val="24"/>
        </w:rPr>
      </w:pPr>
      <w:r>
        <w:rPr>
          <w:rFonts w:hint="eastAsia" w:ascii="宋体" w:hAnsi="宋体" w:cs="宋体"/>
          <w:sz w:val="24"/>
        </w:rPr>
        <w:t>法定代表人（负责人）身份证复印件粘贴处：           被授权人身份证复印件粘贴处：</w:t>
      </w:r>
    </w:p>
    <w:p w14:paraId="2B0CFDA9">
      <w:pPr>
        <w:rPr>
          <w:rFonts w:hint="eastAsia" w:ascii="宋体" w:hAnsi="宋体" w:cs="宋体"/>
        </w:rPr>
      </w:pPr>
    </w:p>
    <w:p w14:paraId="36707BFB">
      <w:pPr>
        <w:rPr>
          <w:rFonts w:hint="eastAsia" w:ascii="宋体" w:hAnsi="宋体" w:cs="宋体"/>
        </w:rPr>
      </w:pPr>
    </w:p>
    <w:p w14:paraId="44C47660">
      <w:pPr>
        <w:rPr>
          <w:rFonts w:hint="eastAsia" w:ascii="宋体" w:hAnsi="宋体" w:cs="宋体"/>
        </w:rPr>
      </w:pPr>
    </w:p>
    <w:p w14:paraId="5B8208F7">
      <w:pPr>
        <w:rPr>
          <w:rFonts w:hint="eastAsia" w:ascii="宋体" w:hAnsi="宋体" w:cs="宋体"/>
        </w:rPr>
      </w:pPr>
    </w:p>
    <w:p w14:paraId="5474FC44">
      <w:pPr>
        <w:rPr>
          <w:rFonts w:hint="eastAsia" w:ascii="宋体" w:hAnsi="宋体" w:cs="宋体"/>
        </w:rPr>
      </w:pPr>
    </w:p>
    <w:p w14:paraId="5553D0DB">
      <w:pPr>
        <w:rPr>
          <w:rFonts w:hint="eastAsia" w:ascii="宋体" w:hAnsi="宋体" w:cs="宋体"/>
        </w:rPr>
      </w:pPr>
    </w:p>
    <w:p w14:paraId="63664E7A">
      <w:pPr>
        <w:rPr>
          <w:rFonts w:hint="eastAsia" w:ascii="宋体" w:hAnsi="宋体" w:cs="宋体"/>
        </w:rPr>
      </w:pPr>
    </w:p>
    <w:p w14:paraId="736DDF9F">
      <w:pPr>
        <w:rPr>
          <w:rFonts w:hint="eastAsia" w:ascii="宋体" w:hAnsi="宋体" w:cs="宋体"/>
        </w:rPr>
      </w:pPr>
    </w:p>
    <w:p w14:paraId="49FEEF12">
      <w:pPr>
        <w:rPr>
          <w:rFonts w:hint="eastAsia" w:ascii="宋体" w:hAnsi="宋体" w:cs="宋体"/>
        </w:rPr>
      </w:pPr>
    </w:p>
    <w:p w14:paraId="412D5F3E">
      <w:pPr>
        <w:rPr>
          <w:rFonts w:hint="eastAsia" w:ascii="宋体" w:hAnsi="宋体" w:cs="宋体"/>
        </w:rPr>
      </w:pPr>
    </w:p>
    <w:p w14:paraId="00F682B4">
      <w:pPr>
        <w:rPr>
          <w:rFonts w:hint="eastAsia" w:ascii="宋体" w:hAnsi="宋体" w:cs="宋体"/>
        </w:rPr>
      </w:pPr>
    </w:p>
    <w:p w14:paraId="40252D25">
      <w:pPr>
        <w:rPr>
          <w:rFonts w:hint="eastAsia" w:ascii="宋体" w:hAnsi="宋体" w:cs="宋体"/>
        </w:rPr>
      </w:pPr>
    </w:p>
    <w:p w14:paraId="62BC0F01">
      <w:pPr>
        <w:rPr>
          <w:rFonts w:hint="eastAsia" w:ascii="宋体" w:hAnsi="宋体" w:cs="宋体"/>
        </w:rPr>
      </w:pPr>
    </w:p>
    <w:p w14:paraId="369BC88A">
      <w:pPr>
        <w:rPr>
          <w:rFonts w:hint="eastAsia" w:ascii="宋体" w:hAnsi="宋体" w:cs="宋体"/>
        </w:rPr>
      </w:pPr>
    </w:p>
    <w:p w14:paraId="25F933EB">
      <w:pPr>
        <w:rPr>
          <w:rFonts w:hint="eastAsia" w:ascii="宋体" w:hAnsi="宋体" w:cs="宋体"/>
        </w:rPr>
      </w:pPr>
    </w:p>
    <w:p w14:paraId="3D555096">
      <w:pPr>
        <w:rPr>
          <w:rFonts w:hint="eastAsia" w:ascii="宋体" w:hAnsi="宋体" w:cs="宋体"/>
        </w:rPr>
      </w:pPr>
    </w:p>
    <w:p w14:paraId="68DE39D0">
      <w:pPr>
        <w:rPr>
          <w:rFonts w:hint="eastAsia" w:ascii="宋体" w:hAnsi="宋体" w:cs="宋体"/>
        </w:rPr>
      </w:pPr>
    </w:p>
    <w:p w14:paraId="69A77B7D">
      <w:pPr>
        <w:rPr>
          <w:rFonts w:hint="eastAsia" w:ascii="宋体" w:hAnsi="宋体" w:cs="宋体"/>
        </w:rPr>
      </w:pPr>
    </w:p>
    <w:p w14:paraId="30684B35">
      <w:pPr>
        <w:rPr>
          <w:rFonts w:hint="eastAsia" w:ascii="宋体" w:hAnsi="宋体" w:cs="宋体"/>
        </w:rPr>
      </w:pPr>
    </w:p>
    <w:p w14:paraId="6889270B">
      <w:pPr>
        <w:rPr>
          <w:rFonts w:hint="eastAsia" w:ascii="宋体" w:hAnsi="宋体" w:cs="宋体"/>
        </w:rPr>
      </w:pPr>
    </w:p>
    <w:p w14:paraId="5BD6EE3D">
      <w:pPr>
        <w:spacing w:line="460" w:lineRule="exact"/>
        <w:jc w:val="both"/>
        <w:rPr>
          <w:rStyle w:val="196"/>
          <w:rFonts w:hint="eastAsia" w:ascii="仿宋_GB2312" w:hAnsi="宋体" w:eastAsia="仿宋_GB2312"/>
          <w:b/>
          <w:bCs w:val="0"/>
          <w:color w:val="000000"/>
          <w:sz w:val="24"/>
          <w:szCs w:val="24"/>
          <w:shd w:val="clear" w:color="auto" w:fill="FFFFFF"/>
          <w:lang w:val="en-US" w:eastAsia="zh-CN"/>
        </w:rPr>
      </w:pPr>
    </w:p>
    <w:p w14:paraId="054E1C5C">
      <w:pPr>
        <w:spacing w:line="460" w:lineRule="exact"/>
        <w:jc w:val="both"/>
        <w:rPr>
          <w:rStyle w:val="196"/>
          <w:rFonts w:hint="eastAsia" w:ascii="仿宋_GB2312" w:hAnsi="宋体" w:eastAsia="仿宋_GB2312"/>
          <w:b/>
          <w:bCs w:val="0"/>
          <w:color w:val="000000"/>
          <w:sz w:val="24"/>
          <w:szCs w:val="24"/>
          <w:shd w:val="clear" w:color="auto" w:fill="FFFFFF"/>
          <w:lang w:val="en-US" w:eastAsia="zh-CN"/>
        </w:rPr>
      </w:pPr>
      <w:r>
        <w:rPr>
          <w:rStyle w:val="196"/>
          <w:rFonts w:hint="eastAsia" w:ascii="仿宋_GB2312" w:hAnsi="宋体" w:eastAsia="仿宋_GB2312"/>
          <w:b/>
          <w:bCs w:val="0"/>
          <w:color w:val="000000"/>
          <w:sz w:val="24"/>
          <w:szCs w:val="24"/>
          <w:shd w:val="clear" w:color="auto" w:fill="FFFFFF"/>
          <w:lang w:val="en-US" w:eastAsia="zh-CN"/>
        </w:rPr>
        <w:t>附件三：同质化管理清单</w:t>
      </w:r>
    </w:p>
    <w:tbl>
      <w:tblPr>
        <w:tblStyle w:val="44"/>
        <w:tblW w:w="90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5"/>
        <w:gridCol w:w="3142"/>
        <w:gridCol w:w="5141"/>
      </w:tblGrid>
      <w:tr w14:paraId="713F0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trPr>
        <w:tc>
          <w:tcPr>
            <w:tcW w:w="9048" w:type="dxa"/>
            <w:gridSpan w:val="3"/>
            <w:vAlign w:val="center"/>
          </w:tcPr>
          <w:p w14:paraId="05B50E36">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
                <w:bCs w:val="0"/>
                <w:color w:val="000000"/>
                <w:sz w:val="30"/>
                <w:szCs w:val="30"/>
                <w:shd w:val="clear" w:color="auto" w:fill="FFFFFF"/>
                <w:lang w:val="en-US" w:eastAsia="zh-CN"/>
              </w:rPr>
              <w:t>同质化管理清单</w:t>
            </w:r>
          </w:p>
        </w:tc>
      </w:tr>
      <w:tr w14:paraId="35286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765" w:type="dxa"/>
          </w:tcPr>
          <w:p w14:paraId="29A1A80D">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序号</w:t>
            </w:r>
          </w:p>
        </w:tc>
        <w:tc>
          <w:tcPr>
            <w:tcW w:w="3142" w:type="dxa"/>
            <w:vAlign w:val="center"/>
          </w:tcPr>
          <w:p w14:paraId="629C825B">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名称</w:t>
            </w:r>
          </w:p>
        </w:tc>
        <w:tc>
          <w:tcPr>
            <w:tcW w:w="5141" w:type="dxa"/>
            <w:vAlign w:val="center"/>
          </w:tcPr>
          <w:p w14:paraId="6B760BBF">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所需材料</w:t>
            </w:r>
          </w:p>
        </w:tc>
      </w:tr>
      <w:tr w14:paraId="3DD23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vAlign w:val="center"/>
          </w:tcPr>
          <w:p w14:paraId="3CE14FA8">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1</w:t>
            </w:r>
          </w:p>
        </w:tc>
        <w:tc>
          <w:tcPr>
            <w:tcW w:w="3142" w:type="dxa"/>
            <w:vMerge w:val="restart"/>
            <w:vAlign w:val="center"/>
          </w:tcPr>
          <w:p w14:paraId="0CA70D37">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源头管控同质化</w:t>
            </w:r>
          </w:p>
        </w:tc>
        <w:tc>
          <w:tcPr>
            <w:tcW w:w="5141" w:type="dxa"/>
            <w:vAlign w:val="center"/>
          </w:tcPr>
          <w:p w14:paraId="0D9D0202">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公司资质（营业执照复印件、法人身份证复印件）</w:t>
            </w:r>
          </w:p>
        </w:tc>
      </w:tr>
      <w:tr w14:paraId="70E1C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765" w:type="dxa"/>
            <w:vAlign w:val="center"/>
          </w:tcPr>
          <w:p w14:paraId="4EBFA641">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2</w:t>
            </w:r>
          </w:p>
        </w:tc>
        <w:tc>
          <w:tcPr>
            <w:tcW w:w="3142" w:type="dxa"/>
            <w:vMerge w:val="continue"/>
            <w:vAlign w:val="center"/>
          </w:tcPr>
          <w:p w14:paraId="478D7A13">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p>
        </w:tc>
        <w:tc>
          <w:tcPr>
            <w:tcW w:w="5141" w:type="dxa"/>
            <w:vAlign w:val="center"/>
          </w:tcPr>
          <w:p w14:paraId="05C0D8FE">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人员信息资料，如涉及特种作业，需提供特种作业持证情况</w:t>
            </w:r>
          </w:p>
        </w:tc>
      </w:tr>
      <w:tr w14:paraId="46324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765" w:type="dxa"/>
            <w:vAlign w:val="center"/>
          </w:tcPr>
          <w:p w14:paraId="3622E0B1">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3</w:t>
            </w:r>
          </w:p>
        </w:tc>
        <w:tc>
          <w:tcPr>
            <w:tcW w:w="3142" w:type="dxa"/>
            <w:vMerge w:val="restart"/>
            <w:vAlign w:val="center"/>
          </w:tcPr>
          <w:p w14:paraId="2509F459">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单位资质人员配置差异化</w:t>
            </w:r>
          </w:p>
        </w:tc>
        <w:tc>
          <w:tcPr>
            <w:tcW w:w="5141" w:type="dxa"/>
            <w:vAlign w:val="center"/>
          </w:tcPr>
          <w:p w14:paraId="75492264">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配备常驻人员</w:t>
            </w:r>
          </w:p>
        </w:tc>
      </w:tr>
      <w:tr w14:paraId="12BD4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vAlign w:val="center"/>
          </w:tcPr>
          <w:p w14:paraId="306A3ECF">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4</w:t>
            </w:r>
          </w:p>
        </w:tc>
        <w:tc>
          <w:tcPr>
            <w:tcW w:w="3142" w:type="dxa"/>
            <w:vMerge w:val="restart"/>
            <w:vAlign w:val="center"/>
          </w:tcPr>
          <w:p w14:paraId="6E063CFA">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安全基础管理同质化</w:t>
            </w:r>
          </w:p>
        </w:tc>
        <w:tc>
          <w:tcPr>
            <w:tcW w:w="5141" w:type="dxa"/>
            <w:vAlign w:val="center"/>
          </w:tcPr>
          <w:p w14:paraId="6493C626">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全员安全责任书</w:t>
            </w:r>
          </w:p>
        </w:tc>
      </w:tr>
      <w:tr w14:paraId="3A8F6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vAlign w:val="center"/>
          </w:tcPr>
          <w:p w14:paraId="064C2D82">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5</w:t>
            </w:r>
          </w:p>
        </w:tc>
        <w:tc>
          <w:tcPr>
            <w:tcW w:w="3142" w:type="dxa"/>
            <w:vMerge w:val="continue"/>
            <w:vAlign w:val="center"/>
          </w:tcPr>
          <w:p w14:paraId="5227141A">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p>
        </w:tc>
        <w:tc>
          <w:tcPr>
            <w:tcW w:w="5141" w:type="dxa"/>
            <w:vAlign w:val="center"/>
          </w:tcPr>
          <w:p w14:paraId="03F6B5EA">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安全费用使用台帐</w:t>
            </w:r>
          </w:p>
        </w:tc>
      </w:tr>
      <w:tr w14:paraId="7B0DB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765" w:type="dxa"/>
            <w:vAlign w:val="center"/>
          </w:tcPr>
          <w:p w14:paraId="47F2E3CE">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6</w:t>
            </w:r>
          </w:p>
        </w:tc>
        <w:tc>
          <w:tcPr>
            <w:tcW w:w="3142" w:type="dxa"/>
            <w:vMerge w:val="restart"/>
            <w:vAlign w:val="center"/>
          </w:tcPr>
          <w:p w14:paraId="5569BAE6">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档案管理差异化</w:t>
            </w:r>
          </w:p>
        </w:tc>
        <w:tc>
          <w:tcPr>
            <w:tcW w:w="5141" w:type="dxa"/>
            <w:vAlign w:val="center"/>
          </w:tcPr>
          <w:p w14:paraId="551BD84F">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参加公司应急演练</w:t>
            </w:r>
          </w:p>
        </w:tc>
      </w:tr>
      <w:tr w14:paraId="702C6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765" w:type="dxa"/>
            <w:vAlign w:val="center"/>
          </w:tcPr>
          <w:p w14:paraId="21654432">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7</w:t>
            </w:r>
          </w:p>
        </w:tc>
        <w:tc>
          <w:tcPr>
            <w:tcW w:w="3142" w:type="dxa"/>
            <w:vMerge w:val="continue"/>
            <w:vAlign w:val="center"/>
          </w:tcPr>
          <w:p w14:paraId="3B889ABA">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p>
        </w:tc>
        <w:tc>
          <w:tcPr>
            <w:tcW w:w="5141" w:type="dxa"/>
            <w:vAlign w:val="center"/>
          </w:tcPr>
          <w:p w14:paraId="65661DBE">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安全例会资料</w:t>
            </w:r>
          </w:p>
        </w:tc>
      </w:tr>
      <w:tr w14:paraId="0A851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vAlign w:val="center"/>
          </w:tcPr>
          <w:p w14:paraId="0923D2C3">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8</w:t>
            </w:r>
          </w:p>
        </w:tc>
        <w:tc>
          <w:tcPr>
            <w:tcW w:w="3142" w:type="dxa"/>
            <w:vMerge w:val="restart"/>
            <w:vAlign w:val="center"/>
          </w:tcPr>
          <w:p w14:paraId="5B7C8130">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安全教育培训同质化</w:t>
            </w:r>
          </w:p>
        </w:tc>
        <w:tc>
          <w:tcPr>
            <w:tcW w:w="5141" w:type="dxa"/>
            <w:vAlign w:val="center"/>
          </w:tcPr>
          <w:p w14:paraId="69C74384">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主要负责人、安全管理人员初次培训不少于32学时，每年再培训时间不少于12学时</w:t>
            </w:r>
          </w:p>
        </w:tc>
      </w:tr>
      <w:tr w14:paraId="7B6B9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vAlign w:val="center"/>
          </w:tcPr>
          <w:p w14:paraId="1D80151D">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9</w:t>
            </w:r>
          </w:p>
        </w:tc>
        <w:tc>
          <w:tcPr>
            <w:tcW w:w="3142" w:type="dxa"/>
            <w:vMerge w:val="continue"/>
            <w:vAlign w:val="center"/>
          </w:tcPr>
          <w:p w14:paraId="1D90E3FE">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p>
        </w:tc>
        <w:tc>
          <w:tcPr>
            <w:tcW w:w="5141" w:type="dxa"/>
            <w:vAlign w:val="center"/>
          </w:tcPr>
          <w:p w14:paraId="7F77A651">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员工上岗前培训时间不少于24学时，每年再培训时间不少于8学时</w:t>
            </w:r>
          </w:p>
        </w:tc>
      </w:tr>
      <w:tr w14:paraId="1D51E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765" w:type="dxa"/>
            <w:vAlign w:val="center"/>
          </w:tcPr>
          <w:p w14:paraId="2D45737A">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10</w:t>
            </w:r>
          </w:p>
        </w:tc>
        <w:tc>
          <w:tcPr>
            <w:tcW w:w="3142" w:type="dxa"/>
            <w:vAlign w:val="center"/>
          </w:tcPr>
          <w:p w14:paraId="65C9BCCA">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教育形式差异化</w:t>
            </w:r>
          </w:p>
        </w:tc>
        <w:tc>
          <w:tcPr>
            <w:tcW w:w="5141" w:type="dxa"/>
            <w:vAlign w:val="center"/>
          </w:tcPr>
          <w:p w14:paraId="742E8346">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不定期参加安全活动</w:t>
            </w:r>
          </w:p>
        </w:tc>
      </w:tr>
      <w:tr w14:paraId="47492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vAlign w:val="center"/>
          </w:tcPr>
          <w:p w14:paraId="65CA3461">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11</w:t>
            </w:r>
          </w:p>
        </w:tc>
        <w:tc>
          <w:tcPr>
            <w:tcW w:w="3142" w:type="dxa"/>
            <w:vAlign w:val="center"/>
          </w:tcPr>
          <w:p w14:paraId="29ECA220">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隐患排查治理工作同质化</w:t>
            </w:r>
          </w:p>
        </w:tc>
        <w:tc>
          <w:tcPr>
            <w:tcW w:w="5141" w:type="dxa"/>
            <w:vAlign w:val="center"/>
          </w:tcPr>
          <w:p w14:paraId="58819813">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日常隐患检查台帐</w:t>
            </w:r>
          </w:p>
        </w:tc>
      </w:tr>
      <w:tr w14:paraId="39F75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vAlign w:val="center"/>
          </w:tcPr>
          <w:p w14:paraId="610E1F60">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12</w:t>
            </w:r>
          </w:p>
        </w:tc>
        <w:tc>
          <w:tcPr>
            <w:tcW w:w="3142" w:type="dxa"/>
            <w:vAlign w:val="center"/>
          </w:tcPr>
          <w:p w14:paraId="597ABBE1">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范围形式差异化</w:t>
            </w:r>
          </w:p>
        </w:tc>
        <w:tc>
          <w:tcPr>
            <w:tcW w:w="5141" w:type="dxa"/>
            <w:vAlign w:val="center"/>
          </w:tcPr>
          <w:p w14:paraId="2360DB61">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与公司联合检查</w:t>
            </w:r>
          </w:p>
        </w:tc>
      </w:tr>
      <w:tr w14:paraId="05C64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vAlign w:val="center"/>
          </w:tcPr>
          <w:p w14:paraId="783BB4E9">
            <w:pPr>
              <w:numPr>
                <w:ilvl w:val="0"/>
                <w:numId w:val="0"/>
              </w:numPr>
              <w:spacing w:line="460" w:lineRule="exact"/>
              <w:jc w:val="center"/>
              <w:rPr>
                <w:rStyle w:val="196"/>
                <w:rFonts w:hint="default"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13</w:t>
            </w:r>
          </w:p>
        </w:tc>
        <w:tc>
          <w:tcPr>
            <w:tcW w:w="3142" w:type="dxa"/>
            <w:vAlign w:val="center"/>
          </w:tcPr>
          <w:p w14:paraId="5709F342">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监督考核同质化，考核细则差异化</w:t>
            </w:r>
          </w:p>
        </w:tc>
        <w:tc>
          <w:tcPr>
            <w:tcW w:w="5141" w:type="dxa"/>
            <w:vAlign w:val="center"/>
          </w:tcPr>
          <w:p w14:paraId="2D153924">
            <w:pPr>
              <w:numPr>
                <w:ilvl w:val="0"/>
                <w:numId w:val="0"/>
              </w:numPr>
              <w:spacing w:line="460" w:lineRule="exact"/>
              <w:jc w:val="center"/>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制定考核标准</w:t>
            </w:r>
          </w:p>
        </w:tc>
      </w:tr>
      <w:tr w14:paraId="31CF1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9048" w:type="dxa"/>
            <w:gridSpan w:val="3"/>
            <w:vAlign w:val="center"/>
          </w:tcPr>
          <w:p w14:paraId="367B34EF">
            <w:pPr>
              <w:numPr>
                <w:ilvl w:val="0"/>
                <w:numId w:val="0"/>
              </w:numPr>
              <w:spacing w:line="460" w:lineRule="exact"/>
              <w:jc w:val="left"/>
              <w:rPr>
                <w:rStyle w:val="196"/>
                <w:rFonts w:hint="eastAsia" w:ascii="仿宋_GB2312" w:hAnsi="宋体" w:eastAsia="仿宋_GB2312"/>
                <w:bCs/>
                <w:color w:val="000000"/>
                <w:sz w:val="24"/>
                <w:szCs w:val="24"/>
                <w:shd w:val="clear" w:color="auto" w:fill="FFFFFF"/>
                <w:lang w:val="en-US" w:eastAsia="zh-CN"/>
              </w:rPr>
            </w:pPr>
            <w:r>
              <w:rPr>
                <w:rStyle w:val="196"/>
                <w:rFonts w:hint="eastAsia" w:ascii="仿宋_GB2312" w:hAnsi="宋体" w:eastAsia="仿宋_GB2312"/>
                <w:bCs/>
                <w:color w:val="000000"/>
                <w:sz w:val="24"/>
                <w:szCs w:val="24"/>
                <w:shd w:val="clear" w:color="auto" w:fill="FFFFFF"/>
                <w:lang w:val="en-US" w:eastAsia="zh-CN"/>
              </w:rPr>
              <w:t>注：报价人及报价人拟派的3名劳务人员在合同有效期内须满足平湖市钱江独山水务有限公司劳务外包同质化管理的要求。</w:t>
            </w:r>
          </w:p>
        </w:tc>
      </w:tr>
    </w:tbl>
    <w:p w14:paraId="54AF1B8C">
      <w:pPr>
        <w:spacing w:line="360" w:lineRule="auto"/>
        <w:rPr>
          <w:rFonts w:hint="default" w:asciiTheme="minorEastAsia" w:hAnsiTheme="minorEastAsia" w:cstheme="minorEastAsia"/>
          <w:b w:val="0"/>
          <w:bCs w:val="0"/>
          <w:sz w:val="24"/>
          <w:szCs w:val="24"/>
          <w:lang w:val="en-US" w:eastAsia="zh-CN"/>
        </w:rPr>
      </w:pPr>
    </w:p>
    <w:p w14:paraId="5F75BDA5">
      <w:pPr>
        <w:spacing w:line="460" w:lineRule="exact"/>
        <w:ind w:firstLine="6400" w:firstLineChars="2000"/>
        <w:jc w:val="both"/>
        <w:rPr>
          <w:rStyle w:val="196"/>
          <w:rFonts w:hint="eastAsia" w:ascii="仿宋_GB2312" w:hAnsi="宋体" w:eastAsia="仿宋_GB2312"/>
          <w:bCs/>
          <w:color w:val="000000"/>
          <w:sz w:val="28"/>
          <w:szCs w:val="28"/>
          <w:shd w:val="clear" w:color="auto" w:fill="FFFFFF"/>
          <w:lang w:val="en-US" w:eastAsia="zh-CN"/>
        </w:rPr>
      </w:pPr>
      <w:r>
        <w:rPr>
          <w:rStyle w:val="196"/>
          <w:rFonts w:hint="eastAsia" w:ascii="仿宋_GB2312" w:hAnsi="宋体" w:eastAsia="仿宋_GB2312"/>
          <w:bCs/>
          <w:color w:val="000000"/>
          <w:sz w:val="32"/>
          <w:szCs w:val="32"/>
          <w:shd w:val="clear" w:color="auto" w:fill="FFFFFF"/>
          <w:lang w:val="en-US" w:eastAsia="zh-CN"/>
        </w:rPr>
        <w:t xml:space="preserve"> </w:t>
      </w:r>
      <w:r>
        <w:rPr>
          <w:rStyle w:val="196"/>
          <w:rFonts w:hint="eastAsia" w:ascii="仿宋_GB2312" w:hAnsi="宋体" w:eastAsia="仿宋_GB2312"/>
          <w:bCs/>
          <w:color w:val="000000"/>
          <w:sz w:val="28"/>
          <w:szCs w:val="28"/>
          <w:shd w:val="clear" w:color="auto" w:fill="FFFFFF"/>
          <w:lang w:val="en-US" w:eastAsia="zh-CN"/>
        </w:rPr>
        <w:t>报价人：</w:t>
      </w:r>
    </w:p>
    <w:p w14:paraId="67CD08E5">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r>
        <w:rPr>
          <w:rStyle w:val="196"/>
          <w:rFonts w:hint="eastAsia" w:ascii="仿宋_GB2312" w:hAnsi="宋体" w:eastAsia="仿宋_GB2312"/>
          <w:bCs/>
          <w:color w:val="000000"/>
          <w:sz w:val="28"/>
          <w:szCs w:val="28"/>
          <w:shd w:val="clear" w:color="auto" w:fill="FFFFFF"/>
          <w:lang w:val="en-US" w:eastAsia="zh-CN"/>
        </w:rPr>
        <w:t xml:space="preserve">       日期：</w:t>
      </w:r>
    </w:p>
    <w:p w14:paraId="7520B58B">
      <w:pPr>
        <w:spacing w:line="460" w:lineRule="exact"/>
        <w:jc w:val="center"/>
        <w:rPr>
          <w:rStyle w:val="196"/>
          <w:rFonts w:hint="eastAsia" w:ascii="仿宋_GB2312" w:hAnsi="宋体" w:eastAsia="仿宋_GB2312"/>
          <w:bCs/>
          <w:color w:val="000000"/>
          <w:sz w:val="32"/>
          <w:szCs w:val="32"/>
          <w:shd w:val="clear" w:color="auto" w:fill="FFFFFF"/>
          <w:lang w:val="en-US" w:eastAsia="zh-CN"/>
        </w:rPr>
      </w:pPr>
    </w:p>
    <w:p w14:paraId="76FE14E8">
      <w:pPr>
        <w:spacing w:line="460" w:lineRule="exact"/>
        <w:jc w:val="both"/>
        <w:rPr>
          <w:rStyle w:val="196"/>
          <w:rFonts w:hint="default" w:ascii="仿宋_GB2312" w:hAnsi="宋体" w:eastAsia="仿宋_GB2312"/>
          <w:b/>
          <w:bCs w:val="0"/>
          <w:color w:val="000000"/>
          <w:sz w:val="24"/>
          <w:szCs w:val="24"/>
          <w:shd w:val="clear" w:color="auto" w:fill="FFFFFF"/>
          <w:lang w:val="en-US" w:eastAsia="zh-CN"/>
        </w:rPr>
      </w:pPr>
      <w:r>
        <w:rPr>
          <w:rStyle w:val="196"/>
          <w:rFonts w:hint="eastAsia" w:ascii="仿宋_GB2312" w:hAnsi="宋体" w:eastAsia="仿宋_GB2312"/>
          <w:b/>
          <w:bCs w:val="0"/>
          <w:color w:val="000000"/>
          <w:sz w:val="24"/>
          <w:szCs w:val="24"/>
          <w:shd w:val="clear" w:color="auto" w:fill="FFFFFF"/>
          <w:lang w:val="en-US" w:eastAsia="zh-CN"/>
        </w:rPr>
        <w:t>附件四：考核表</w:t>
      </w:r>
    </w:p>
    <w:p w14:paraId="0E5ACD75">
      <w:pPr>
        <w:spacing w:line="360" w:lineRule="auto"/>
        <w:jc w:val="center"/>
        <w:rPr>
          <w:rFonts w:hint="default" w:asciiTheme="minorEastAsia" w:hAnsiTheme="minorEastAsia" w:cstheme="minorEastAsia"/>
          <w:b/>
          <w:bCs/>
          <w:sz w:val="24"/>
          <w:szCs w:val="24"/>
          <w:lang w:val="en-US" w:eastAsia="zh-CN"/>
        </w:rPr>
      </w:pPr>
      <w:r>
        <w:rPr>
          <w:rFonts w:hint="default" w:asciiTheme="minorEastAsia" w:hAnsiTheme="minorEastAsia" w:cstheme="minorEastAsia"/>
          <w:b/>
          <w:bCs/>
          <w:sz w:val="24"/>
          <w:szCs w:val="24"/>
          <w:lang w:eastAsia="zh-CN"/>
        </w:rPr>
        <w:t>净水站运维</w:t>
      </w:r>
      <w:r>
        <w:rPr>
          <w:rFonts w:hint="eastAsia" w:asciiTheme="minorEastAsia" w:hAnsiTheme="minorEastAsia" w:cstheme="minorEastAsia"/>
          <w:b/>
          <w:bCs/>
          <w:sz w:val="24"/>
          <w:szCs w:val="24"/>
          <w:lang w:val="en-US" w:eastAsia="zh-CN"/>
        </w:rPr>
        <w:t>月度考核表</w:t>
      </w:r>
    </w:p>
    <w:tbl>
      <w:tblPr>
        <w:tblStyle w:val="203"/>
        <w:tblW w:w="974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506"/>
        <w:gridCol w:w="5147"/>
        <w:gridCol w:w="1500"/>
        <w:gridCol w:w="975"/>
        <w:gridCol w:w="569"/>
        <w:gridCol w:w="1043"/>
      </w:tblGrid>
      <w:tr w14:paraId="7CBB6F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0" w:hRule="atLeast"/>
          <w:tblHeader/>
          <w:jc w:val="center"/>
        </w:trPr>
        <w:tc>
          <w:tcPr>
            <w:tcW w:w="506" w:type="dxa"/>
            <w:vAlign w:val="center"/>
          </w:tcPr>
          <w:p w14:paraId="4D2CD600">
            <w:pPr>
              <w:snapToGrid w:val="0"/>
              <w:spacing w:line="240" w:lineRule="auto"/>
              <w:ind w:left="0" w:leftChars="0" w:right="0" w:rightChars="0" w:firstLine="0" w:firstLineChars="0"/>
              <w:jc w:val="center"/>
              <w:rPr>
                <w:rFonts w:hint="default" w:ascii="Times New Roman" w:eastAsia="宋体"/>
                <w:b/>
                <w:sz w:val="21"/>
                <w:szCs w:val="21"/>
                <w:highlight w:val="none"/>
                <w:lang w:val="en-US" w:eastAsia="zh-CN"/>
              </w:rPr>
            </w:pPr>
            <w:r>
              <w:rPr>
                <w:rFonts w:hint="eastAsia" w:ascii="Times New Roman" w:eastAsia="宋体"/>
                <w:b/>
                <w:sz w:val="21"/>
                <w:szCs w:val="21"/>
                <w:highlight w:val="none"/>
                <w:lang w:val="en-US" w:eastAsia="zh-CN"/>
              </w:rPr>
              <w:t>序号</w:t>
            </w:r>
          </w:p>
        </w:tc>
        <w:tc>
          <w:tcPr>
            <w:tcW w:w="5147" w:type="dxa"/>
            <w:vAlign w:val="center"/>
          </w:tcPr>
          <w:p w14:paraId="54E4E471">
            <w:pPr>
              <w:snapToGrid w:val="0"/>
              <w:spacing w:line="240" w:lineRule="auto"/>
              <w:ind w:left="0" w:leftChars="0" w:right="0" w:rightChars="0" w:firstLine="0" w:firstLineChars="0"/>
              <w:jc w:val="center"/>
              <w:rPr>
                <w:rFonts w:ascii="Times New Roman" w:eastAsia="宋体"/>
                <w:b/>
                <w:sz w:val="21"/>
                <w:szCs w:val="21"/>
                <w:highlight w:val="none"/>
                <w:lang w:eastAsia="zh-CN"/>
              </w:rPr>
            </w:pPr>
            <w:r>
              <w:rPr>
                <w:rFonts w:hint="eastAsia" w:ascii="Times New Roman" w:eastAsia="宋体"/>
                <w:b/>
                <w:sz w:val="21"/>
                <w:szCs w:val="21"/>
                <w:highlight w:val="none"/>
                <w:lang w:eastAsia="zh-CN"/>
              </w:rPr>
              <w:t>关键考核点</w:t>
            </w:r>
          </w:p>
        </w:tc>
        <w:tc>
          <w:tcPr>
            <w:tcW w:w="1500" w:type="dxa"/>
            <w:vAlign w:val="center"/>
          </w:tcPr>
          <w:p w14:paraId="026F42B7">
            <w:pPr>
              <w:pStyle w:val="192"/>
              <w:snapToGrid w:val="0"/>
              <w:spacing w:before="24" w:line="240" w:lineRule="auto"/>
              <w:ind w:left="0" w:leftChars="0" w:right="0" w:rightChars="0" w:firstLine="0" w:firstLineChars="0"/>
              <w:jc w:val="center"/>
              <w:rPr>
                <w:rFonts w:ascii="Times New Roman" w:eastAsia="宋体"/>
                <w:b/>
                <w:spacing w:val="-3"/>
                <w:sz w:val="21"/>
                <w:szCs w:val="21"/>
                <w:highlight w:val="none"/>
                <w:lang w:eastAsia="zh-CN"/>
              </w:rPr>
            </w:pPr>
            <w:r>
              <w:rPr>
                <w:rFonts w:hint="eastAsia" w:ascii="Times New Roman" w:eastAsia="宋体"/>
                <w:b/>
                <w:spacing w:val="-3"/>
                <w:sz w:val="21"/>
                <w:szCs w:val="21"/>
                <w:highlight w:val="none"/>
                <w:lang w:eastAsia="zh-CN"/>
              </w:rPr>
              <w:t>衡量标准</w:t>
            </w:r>
          </w:p>
        </w:tc>
        <w:tc>
          <w:tcPr>
            <w:tcW w:w="975" w:type="dxa"/>
            <w:vAlign w:val="center"/>
          </w:tcPr>
          <w:p w14:paraId="306D602D">
            <w:pPr>
              <w:snapToGrid w:val="0"/>
              <w:spacing w:line="240" w:lineRule="auto"/>
              <w:ind w:left="0" w:leftChars="0" w:right="0" w:rightChars="0" w:firstLine="0" w:firstLineChars="0"/>
              <w:jc w:val="center"/>
              <w:rPr>
                <w:rFonts w:hint="eastAsia" w:ascii="Times New Roman" w:eastAsia="宋体"/>
                <w:b/>
                <w:sz w:val="21"/>
                <w:szCs w:val="21"/>
                <w:highlight w:val="none"/>
                <w:lang w:eastAsia="zh-CN"/>
              </w:rPr>
            </w:pPr>
            <w:r>
              <w:rPr>
                <w:rFonts w:hint="eastAsia" w:ascii="Times New Roman" w:eastAsia="宋体"/>
                <w:b/>
                <w:sz w:val="21"/>
                <w:szCs w:val="21"/>
                <w:highlight w:val="none"/>
                <w:lang w:eastAsia="zh-CN"/>
              </w:rPr>
              <w:t>衡量配分</w:t>
            </w:r>
          </w:p>
        </w:tc>
        <w:tc>
          <w:tcPr>
            <w:tcW w:w="569" w:type="dxa"/>
            <w:vAlign w:val="center"/>
          </w:tcPr>
          <w:p w14:paraId="54E1F1BC">
            <w:pPr>
              <w:snapToGrid w:val="0"/>
              <w:spacing w:line="240" w:lineRule="auto"/>
              <w:ind w:left="0" w:leftChars="0" w:right="0" w:rightChars="0" w:firstLine="0" w:firstLineChars="0"/>
              <w:jc w:val="center"/>
              <w:rPr>
                <w:rFonts w:hint="default" w:ascii="Times New Roman" w:eastAsia="宋体"/>
                <w:b/>
                <w:sz w:val="21"/>
                <w:szCs w:val="21"/>
                <w:highlight w:val="none"/>
                <w:lang w:val="en-US" w:eastAsia="zh-CN"/>
              </w:rPr>
            </w:pPr>
            <w:r>
              <w:rPr>
                <w:rFonts w:hint="eastAsia" w:ascii="Times New Roman" w:eastAsia="宋体"/>
                <w:b/>
                <w:sz w:val="21"/>
                <w:szCs w:val="21"/>
                <w:highlight w:val="none"/>
                <w:lang w:val="en-US" w:eastAsia="zh-CN"/>
              </w:rPr>
              <w:t>评分</w:t>
            </w:r>
          </w:p>
        </w:tc>
        <w:tc>
          <w:tcPr>
            <w:tcW w:w="1043" w:type="dxa"/>
            <w:vAlign w:val="center"/>
          </w:tcPr>
          <w:p w14:paraId="7FCE6260">
            <w:pPr>
              <w:snapToGrid w:val="0"/>
              <w:spacing w:line="240" w:lineRule="auto"/>
              <w:ind w:left="0" w:leftChars="0" w:right="0" w:rightChars="0" w:firstLine="0" w:firstLineChars="0"/>
              <w:jc w:val="center"/>
              <w:rPr>
                <w:rFonts w:hint="default" w:ascii="Times New Roman" w:eastAsia="宋体"/>
                <w:b/>
                <w:sz w:val="21"/>
                <w:szCs w:val="21"/>
                <w:highlight w:val="none"/>
                <w:lang w:val="en-US" w:eastAsia="zh-CN"/>
              </w:rPr>
            </w:pPr>
            <w:r>
              <w:rPr>
                <w:rFonts w:hint="eastAsia" w:ascii="Times New Roman" w:eastAsia="宋体"/>
                <w:b/>
                <w:sz w:val="21"/>
                <w:szCs w:val="21"/>
                <w:highlight w:val="none"/>
                <w:lang w:val="en-US" w:eastAsia="zh-CN"/>
              </w:rPr>
              <w:t>扣分说明</w:t>
            </w:r>
          </w:p>
        </w:tc>
      </w:tr>
      <w:tr w14:paraId="7D0A62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506" w:type="dxa"/>
            <w:vAlign w:val="center"/>
          </w:tcPr>
          <w:p w14:paraId="1B31DB6A">
            <w:pPr>
              <w:pStyle w:val="192"/>
              <w:snapToGrid w:val="0"/>
              <w:spacing w:before="275"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1</w:t>
            </w:r>
          </w:p>
        </w:tc>
        <w:tc>
          <w:tcPr>
            <w:tcW w:w="5147" w:type="dxa"/>
            <w:vAlign w:val="center"/>
          </w:tcPr>
          <w:p w14:paraId="192BE660">
            <w:pPr>
              <w:pStyle w:val="192"/>
              <w:snapToGrid w:val="0"/>
              <w:spacing w:before="108" w:line="240" w:lineRule="auto"/>
              <w:ind w:left="0" w:leftChars="0" w:right="0" w:rightChars="0" w:firstLine="0" w:firstLineChars="0"/>
              <w:jc w:val="left"/>
              <w:rPr>
                <w:rFonts w:ascii="宋体" w:eastAsia="宋体"/>
                <w:sz w:val="21"/>
                <w:szCs w:val="21"/>
                <w:highlight w:val="none"/>
                <w:lang w:eastAsia="zh-CN"/>
              </w:rPr>
            </w:pPr>
            <w:r>
              <w:rPr>
                <w:rFonts w:ascii="宋体" w:eastAsia="宋体"/>
                <w:spacing w:val="6"/>
                <w:sz w:val="21"/>
                <w:szCs w:val="21"/>
                <w:highlight w:val="none"/>
                <w:lang w:eastAsia="zh-CN"/>
              </w:rPr>
              <w:t>净水站及相关套配设备巡检不到位，</w:t>
            </w:r>
            <w:r>
              <w:rPr>
                <w:rFonts w:ascii="宋体" w:eastAsia="宋体"/>
                <w:spacing w:val="4"/>
                <w:sz w:val="21"/>
                <w:szCs w:val="21"/>
                <w:highlight w:val="none"/>
                <w:lang w:eastAsia="zh-CN"/>
              </w:rPr>
              <w:t>予以扣分。</w:t>
            </w:r>
          </w:p>
        </w:tc>
        <w:tc>
          <w:tcPr>
            <w:tcW w:w="1500" w:type="dxa"/>
            <w:vAlign w:val="center"/>
          </w:tcPr>
          <w:p w14:paraId="1B115DF0">
            <w:pPr>
              <w:pStyle w:val="192"/>
              <w:snapToGrid w:val="0"/>
              <w:spacing w:before="107" w:line="240" w:lineRule="auto"/>
              <w:ind w:left="0" w:leftChars="0" w:right="0" w:rightChars="0" w:firstLine="0" w:firstLineChars="0"/>
              <w:jc w:val="center"/>
              <w:rPr>
                <w:rFonts w:ascii="宋体" w:eastAsia="宋体"/>
                <w:sz w:val="21"/>
                <w:szCs w:val="21"/>
                <w:highlight w:val="none"/>
                <w:lang w:eastAsia="zh-CN"/>
              </w:rPr>
            </w:pPr>
            <w:r>
              <w:rPr>
                <w:rFonts w:ascii="宋体" w:eastAsia="宋体"/>
                <w:spacing w:val="7"/>
                <w:sz w:val="21"/>
                <w:szCs w:val="21"/>
                <w:highlight w:val="none"/>
                <w:lang w:eastAsia="zh-CN"/>
              </w:rPr>
              <w:t>未按要求巡</w:t>
            </w:r>
            <w:r>
              <w:rPr>
                <w:rFonts w:ascii="宋体" w:eastAsia="宋体"/>
                <w:spacing w:val="-3"/>
                <w:sz w:val="21"/>
                <w:szCs w:val="21"/>
                <w:highlight w:val="none"/>
                <w:lang w:eastAsia="zh-CN"/>
              </w:rPr>
              <w:t>检，扣</w:t>
            </w:r>
            <w:r>
              <w:rPr>
                <w:rFonts w:hint="eastAsia" w:ascii="宋体" w:eastAsia="宋体"/>
                <w:spacing w:val="-3"/>
                <w:sz w:val="21"/>
                <w:szCs w:val="21"/>
                <w:highlight w:val="none"/>
                <w:lang w:val="en-US" w:eastAsia="zh-CN"/>
              </w:rPr>
              <w:t>2.5</w:t>
            </w:r>
            <w:r>
              <w:rPr>
                <w:rFonts w:ascii="宋体" w:eastAsia="宋体"/>
                <w:spacing w:val="-3"/>
                <w:sz w:val="21"/>
                <w:szCs w:val="21"/>
                <w:highlight w:val="none"/>
                <w:lang w:eastAsia="zh-CN"/>
              </w:rPr>
              <w:t>分/次</w:t>
            </w:r>
          </w:p>
        </w:tc>
        <w:tc>
          <w:tcPr>
            <w:tcW w:w="975" w:type="dxa"/>
            <w:vAlign w:val="center"/>
          </w:tcPr>
          <w:p w14:paraId="4AD09AA8">
            <w:pPr>
              <w:pStyle w:val="192"/>
              <w:snapToGrid w:val="0"/>
              <w:spacing w:before="274" w:line="240" w:lineRule="auto"/>
              <w:ind w:left="0" w:leftChars="0" w:right="0" w:rightChars="0" w:firstLine="0" w:firstLineChars="0"/>
              <w:jc w:val="center"/>
              <w:rPr>
                <w:rFonts w:hint="eastAsia" w:ascii="宋体" w:eastAsia="宋体"/>
                <w:sz w:val="21"/>
                <w:szCs w:val="21"/>
                <w:highlight w:val="none"/>
                <w:lang w:eastAsia="zh-CN"/>
              </w:rPr>
            </w:pPr>
            <w:r>
              <w:rPr>
                <w:rFonts w:hint="eastAsia" w:ascii="宋体" w:eastAsia="宋体"/>
                <w:spacing w:val="-7"/>
                <w:sz w:val="21"/>
                <w:szCs w:val="21"/>
                <w:highlight w:val="none"/>
                <w:lang w:val="en-US" w:eastAsia="zh-CN"/>
              </w:rPr>
              <w:t>5</w:t>
            </w:r>
          </w:p>
        </w:tc>
        <w:tc>
          <w:tcPr>
            <w:tcW w:w="569" w:type="dxa"/>
            <w:vAlign w:val="center"/>
          </w:tcPr>
          <w:p w14:paraId="0780C2CA">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7B719916">
            <w:pPr>
              <w:snapToGrid w:val="0"/>
              <w:ind w:left="0" w:leftChars="0" w:right="0" w:rightChars="0" w:firstLine="0" w:firstLineChars="0"/>
              <w:jc w:val="center"/>
              <w:rPr>
                <w:rFonts w:ascii="宋体" w:eastAsia="宋体"/>
                <w:sz w:val="21"/>
                <w:szCs w:val="21"/>
                <w:highlight w:val="none"/>
              </w:rPr>
            </w:pPr>
          </w:p>
        </w:tc>
      </w:tr>
      <w:tr w14:paraId="46D991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3" w:hRule="atLeast"/>
          <w:jc w:val="center"/>
        </w:trPr>
        <w:tc>
          <w:tcPr>
            <w:tcW w:w="506" w:type="dxa"/>
            <w:vAlign w:val="center"/>
          </w:tcPr>
          <w:p w14:paraId="7052BCE1">
            <w:pPr>
              <w:pStyle w:val="192"/>
              <w:snapToGrid w:val="0"/>
              <w:spacing w:before="65"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2</w:t>
            </w:r>
          </w:p>
        </w:tc>
        <w:tc>
          <w:tcPr>
            <w:tcW w:w="5147" w:type="dxa"/>
            <w:vAlign w:val="center"/>
          </w:tcPr>
          <w:p w14:paraId="78CE3F4E">
            <w:pPr>
              <w:pStyle w:val="192"/>
              <w:snapToGrid w:val="0"/>
              <w:spacing w:before="90" w:line="240" w:lineRule="auto"/>
              <w:ind w:left="0" w:leftChars="0" w:right="0" w:rightChars="0" w:firstLine="0" w:firstLineChars="0"/>
              <w:jc w:val="left"/>
              <w:rPr>
                <w:rFonts w:ascii="宋体" w:eastAsia="宋体"/>
                <w:sz w:val="21"/>
                <w:szCs w:val="21"/>
                <w:highlight w:val="none"/>
                <w:lang w:eastAsia="zh-CN"/>
              </w:rPr>
            </w:pPr>
            <w:r>
              <w:rPr>
                <w:rFonts w:ascii="宋体" w:eastAsia="宋体"/>
                <w:spacing w:val="9"/>
                <w:sz w:val="21"/>
                <w:szCs w:val="21"/>
                <w:highlight w:val="none"/>
                <w:lang w:eastAsia="zh-CN"/>
              </w:rPr>
              <w:t>净水站相关设备出现异常，未在规定</w:t>
            </w:r>
            <w:r>
              <w:rPr>
                <w:rFonts w:ascii="宋体" w:eastAsia="宋体"/>
                <w:spacing w:val="4"/>
                <w:sz w:val="21"/>
                <w:szCs w:val="21"/>
                <w:highlight w:val="none"/>
                <w:lang w:eastAsia="zh-CN"/>
              </w:rPr>
              <w:t>时间（</w:t>
            </w:r>
            <w:r>
              <w:rPr>
                <w:rFonts w:hint="eastAsia" w:ascii="宋体" w:eastAsia="宋体"/>
                <w:spacing w:val="-29"/>
                <w:sz w:val="21"/>
                <w:szCs w:val="21"/>
                <w:highlight w:val="none"/>
                <w:lang w:eastAsia="zh-CN"/>
              </w:rPr>
              <w:t>半</w:t>
            </w:r>
            <w:r>
              <w:rPr>
                <w:rFonts w:ascii="宋体" w:eastAsia="宋体"/>
                <w:spacing w:val="4"/>
                <w:sz w:val="21"/>
                <w:szCs w:val="21"/>
                <w:highlight w:val="none"/>
                <w:lang w:eastAsia="zh-CN"/>
              </w:rPr>
              <w:t>小时）内向</w:t>
            </w:r>
            <w:r>
              <w:rPr>
                <w:rFonts w:hint="eastAsia" w:ascii="宋体" w:eastAsia="宋体"/>
                <w:spacing w:val="4"/>
                <w:sz w:val="21"/>
                <w:szCs w:val="21"/>
                <w:highlight w:val="none"/>
                <w:lang w:val="en-US" w:eastAsia="zh-CN"/>
              </w:rPr>
              <w:t>询价人</w:t>
            </w:r>
            <w:r>
              <w:rPr>
                <w:rFonts w:ascii="宋体" w:eastAsia="宋体"/>
                <w:spacing w:val="4"/>
                <w:sz w:val="21"/>
                <w:szCs w:val="21"/>
                <w:highlight w:val="none"/>
                <w:lang w:eastAsia="zh-CN"/>
              </w:rPr>
              <w:t>报告的，予以扣</w:t>
            </w:r>
            <w:r>
              <w:rPr>
                <w:rFonts w:ascii="宋体" w:eastAsia="宋体"/>
                <w:spacing w:val="-1"/>
                <w:sz w:val="21"/>
                <w:szCs w:val="21"/>
                <w:highlight w:val="none"/>
                <w:lang w:eastAsia="zh-CN"/>
              </w:rPr>
              <w:t>分。</w:t>
            </w:r>
          </w:p>
        </w:tc>
        <w:tc>
          <w:tcPr>
            <w:tcW w:w="1500" w:type="dxa"/>
            <w:vAlign w:val="center"/>
          </w:tcPr>
          <w:p w14:paraId="2B54F9A7">
            <w:pPr>
              <w:pStyle w:val="192"/>
              <w:snapToGrid w:val="0"/>
              <w:spacing w:before="224"/>
              <w:ind w:left="0" w:leftChars="0" w:right="0" w:rightChars="0" w:firstLine="0" w:firstLineChars="0"/>
              <w:jc w:val="center"/>
              <w:rPr>
                <w:rFonts w:ascii="宋体" w:eastAsia="宋体"/>
                <w:sz w:val="21"/>
                <w:szCs w:val="21"/>
                <w:highlight w:val="none"/>
              </w:rPr>
            </w:pPr>
            <w:r>
              <w:rPr>
                <w:rFonts w:ascii="宋体" w:eastAsia="宋体"/>
                <w:spacing w:val="7"/>
                <w:sz w:val="21"/>
                <w:szCs w:val="21"/>
                <w:highlight w:val="none"/>
              </w:rPr>
              <w:t>未按规定汇报</w:t>
            </w:r>
            <w:r>
              <w:rPr>
                <w:rFonts w:ascii="宋体" w:eastAsia="宋体"/>
                <w:spacing w:val="-2"/>
                <w:sz w:val="21"/>
                <w:szCs w:val="21"/>
                <w:highlight w:val="none"/>
              </w:rPr>
              <w:t>扣5分/次</w:t>
            </w:r>
          </w:p>
        </w:tc>
        <w:tc>
          <w:tcPr>
            <w:tcW w:w="975" w:type="dxa"/>
            <w:vAlign w:val="center"/>
          </w:tcPr>
          <w:p w14:paraId="3489F1FC">
            <w:pPr>
              <w:pStyle w:val="192"/>
              <w:snapToGrid w:val="0"/>
              <w:spacing w:before="65" w:line="240" w:lineRule="auto"/>
              <w:ind w:left="0" w:leftChars="0" w:right="0" w:rightChars="0" w:firstLine="0" w:firstLineChars="0"/>
              <w:jc w:val="center"/>
              <w:rPr>
                <w:rFonts w:ascii="宋体" w:eastAsia="宋体"/>
                <w:sz w:val="21"/>
                <w:szCs w:val="21"/>
                <w:highlight w:val="none"/>
              </w:rPr>
            </w:pPr>
            <w:r>
              <w:rPr>
                <w:rFonts w:ascii="宋体" w:eastAsia="宋体"/>
                <w:spacing w:val="-7"/>
                <w:sz w:val="21"/>
                <w:szCs w:val="21"/>
                <w:highlight w:val="none"/>
              </w:rPr>
              <w:t>10</w:t>
            </w:r>
          </w:p>
        </w:tc>
        <w:tc>
          <w:tcPr>
            <w:tcW w:w="569" w:type="dxa"/>
            <w:vAlign w:val="center"/>
          </w:tcPr>
          <w:p w14:paraId="71F69183">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2D592772">
            <w:pPr>
              <w:snapToGrid w:val="0"/>
              <w:ind w:left="0" w:leftChars="0" w:right="0" w:rightChars="0" w:firstLine="0" w:firstLineChars="0"/>
              <w:jc w:val="center"/>
              <w:rPr>
                <w:rFonts w:ascii="宋体" w:eastAsia="宋体"/>
                <w:sz w:val="21"/>
                <w:szCs w:val="21"/>
                <w:highlight w:val="none"/>
              </w:rPr>
            </w:pPr>
          </w:p>
        </w:tc>
      </w:tr>
      <w:tr w14:paraId="40A948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2" w:hRule="atLeast"/>
          <w:jc w:val="center"/>
        </w:trPr>
        <w:tc>
          <w:tcPr>
            <w:tcW w:w="506" w:type="dxa"/>
            <w:vAlign w:val="center"/>
          </w:tcPr>
          <w:p w14:paraId="1A60904C">
            <w:pPr>
              <w:pStyle w:val="192"/>
              <w:snapToGrid w:val="0"/>
              <w:spacing w:before="271"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3</w:t>
            </w:r>
          </w:p>
        </w:tc>
        <w:tc>
          <w:tcPr>
            <w:tcW w:w="5147" w:type="dxa"/>
            <w:vAlign w:val="center"/>
          </w:tcPr>
          <w:p w14:paraId="79F30DC7">
            <w:pPr>
              <w:pStyle w:val="192"/>
              <w:snapToGrid w:val="0"/>
              <w:spacing w:before="102" w:line="240" w:lineRule="auto"/>
              <w:ind w:left="0" w:leftChars="0" w:right="0" w:rightChars="0" w:firstLine="0" w:firstLineChars="0"/>
              <w:jc w:val="left"/>
              <w:rPr>
                <w:rFonts w:ascii="宋体" w:eastAsia="宋体"/>
                <w:sz w:val="21"/>
                <w:szCs w:val="21"/>
                <w:highlight w:val="none"/>
                <w:lang w:eastAsia="zh-CN"/>
              </w:rPr>
            </w:pPr>
            <w:r>
              <w:rPr>
                <w:rFonts w:ascii="宋体" w:eastAsia="宋体"/>
                <w:spacing w:val="9"/>
                <w:sz w:val="21"/>
                <w:szCs w:val="21"/>
                <w:highlight w:val="none"/>
                <w:lang w:eastAsia="zh-CN"/>
              </w:rPr>
              <w:t>应确净水站出水水质达标，发现水</w:t>
            </w:r>
            <w:r>
              <w:rPr>
                <w:rFonts w:ascii="宋体" w:eastAsia="宋体"/>
                <w:spacing w:val="8"/>
                <w:sz w:val="21"/>
                <w:szCs w:val="21"/>
                <w:highlight w:val="none"/>
                <w:lang w:eastAsia="zh-CN"/>
              </w:rPr>
              <w:t>质超标情况，予以扣分。</w:t>
            </w:r>
          </w:p>
        </w:tc>
        <w:tc>
          <w:tcPr>
            <w:tcW w:w="1500" w:type="dxa"/>
            <w:vAlign w:val="center"/>
          </w:tcPr>
          <w:p w14:paraId="2ECCF80D">
            <w:pPr>
              <w:pStyle w:val="192"/>
              <w:snapToGrid w:val="0"/>
              <w:spacing w:before="238"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扣</w:t>
            </w:r>
            <w:r>
              <w:rPr>
                <w:rFonts w:hint="eastAsia" w:ascii="宋体" w:eastAsia="宋体"/>
                <w:sz w:val="21"/>
                <w:szCs w:val="21"/>
                <w:highlight w:val="none"/>
                <w:lang w:val="en-US" w:eastAsia="zh-CN"/>
              </w:rPr>
              <w:t>5</w:t>
            </w:r>
            <w:r>
              <w:rPr>
                <w:rFonts w:ascii="宋体" w:eastAsia="宋体"/>
                <w:sz w:val="21"/>
                <w:szCs w:val="21"/>
                <w:highlight w:val="none"/>
              </w:rPr>
              <w:t>分/次</w:t>
            </w:r>
          </w:p>
        </w:tc>
        <w:tc>
          <w:tcPr>
            <w:tcW w:w="975" w:type="dxa"/>
            <w:vAlign w:val="center"/>
          </w:tcPr>
          <w:p w14:paraId="5A251C98">
            <w:pPr>
              <w:pStyle w:val="192"/>
              <w:snapToGrid w:val="0"/>
              <w:spacing w:before="270" w:line="240" w:lineRule="auto"/>
              <w:ind w:left="0" w:leftChars="0" w:right="0" w:rightChars="0" w:firstLine="0" w:firstLineChars="0"/>
              <w:jc w:val="center"/>
              <w:rPr>
                <w:rFonts w:hint="default" w:ascii="宋体" w:eastAsia="宋体"/>
                <w:sz w:val="21"/>
                <w:szCs w:val="21"/>
                <w:highlight w:val="none"/>
                <w:lang w:val="en-US" w:eastAsia="zh-CN"/>
              </w:rPr>
            </w:pPr>
            <w:r>
              <w:rPr>
                <w:rFonts w:hint="eastAsia" w:ascii="宋体" w:eastAsia="宋体"/>
                <w:spacing w:val="-7"/>
                <w:sz w:val="21"/>
                <w:szCs w:val="21"/>
                <w:highlight w:val="none"/>
                <w:lang w:val="en-US" w:eastAsia="zh-CN"/>
              </w:rPr>
              <w:t>15</w:t>
            </w:r>
          </w:p>
        </w:tc>
        <w:tc>
          <w:tcPr>
            <w:tcW w:w="569" w:type="dxa"/>
            <w:vAlign w:val="center"/>
          </w:tcPr>
          <w:p w14:paraId="533DD58B">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49AE3E79">
            <w:pPr>
              <w:snapToGrid w:val="0"/>
              <w:ind w:left="0" w:leftChars="0" w:right="0" w:rightChars="0" w:firstLine="0" w:firstLineChars="0"/>
              <w:jc w:val="center"/>
              <w:rPr>
                <w:rFonts w:ascii="宋体" w:eastAsia="宋体"/>
                <w:sz w:val="21"/>
                <w:szCs w:val="21"/>
                <w:highlight w:val="none"/>
              </w:rPr>
            </w:pPr>
          </w:p>
        </w:tc>
      </w:tr>
      <w:tr w14:paraId="64CF07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506" w:type="dxa"/>
            <w:vAlign w:val="center"/>
          </w:tcPr>
          <w:p w14:paraId="5D502ABC">
            <w:pPr>
              <w:pStyle w:val="192"/>
              <w:snapToGrid w:val="0"/>
              <w:spacing w:before="270"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4</w:t>
            </w:r>
          </w:p>
        </w:tc>
        <w:tc>
          <w:tcPr>
            <w:tcW w:w="5147" w:type="dxa"/>
            <w:vAlign w:val="center"/>
          </w:tcPr>
          <w:p w14:paraId="24A3E3B0">
            <w:pPr>
              <w:pStyle w:val="192"/>
              <w:snapToGrid w:val="0"/>
              <w:spacing w:before="102"/>
              <w:ind w:left="0" w:leftChars="0" w:right="0" w:rightChars="0" w:firstLine="0" w:firstLineChars="0"/>
              <w:jc w:val="left"/>
              <w:rPr>
                <w:rFonts w:ascii="宋体" w:eastAsia="宋体"/>
                <w:sz w:val="21"/>
                <w:szCs w:val="21"/>
                <w:highlight w:val="none"/>
                <w:lang w:eastAsia="zh-CN"/>
              </w:rPr>
            </w:pPr>
            <w:r>
              <w:rPr>
                <w:rFonts w:hint="eastAsia" w:ascii="宋体" w:eastAsia="宋体"/>
                <w:spacing w:val="9"/>
                <w:sz w:val="21"/>
                <w:szCs w:val="21"/>
                <w:highlight w:val="none"/>
                <w:lang w:val="en-US" w:eastAsia="zh-CN"/>
              </w:rPr>
              <w:t>报价人应根据《同质化管理清单》做好询价人对于外包业务的要求，且须</w:t>
            </w:r>
            <w:r>
              <w:rPr>
                <w:rFonts w:ascii="宋体" w:eastAsia="宋体"/>
                <w:spacing w:val="9"/>
                <w:sz w:val="21"/>
                <w:szCs w:val="21"/>
                <w:highlight w:val="none"/>
                <w:lang w:eastAsia="zh-CN"/>
              </w:rPr>
              <w:t>确保净水站污泥</w:t>
            </w:r>
            <w:r>
              <w:rPr>
                <w:rFonts w:hint="eastAsia" w:ascii="宋体" w:eastAsia="宋体"/>
                <w:spacing w:val="9"/>
                <w:sz w:val="21"/>
                <w:szCs w:val="21"/>
                <w:highlight w:val="none"/>
                <w:lang w:val="en-US" w:eastAsia="zh-CN"/>
              </w:rPr>
              <w:t>符合</w:t>
            </w:r>
            <w:r>
              <w:rPr>
                <w:rFonts w:ascii="宋体" w:eastAsia="宋体"/>
                <w:spacing w:val="9"/>
                <w:sz w:val="21"/>
                <w:szCs w:val="21"/>
                <w:highlight w:val="none"/>
                <w:lang w:eastAsia="zh-CN"/>
              </w:rPr>
              <w:t>外运妥善处置</w:t>
            </w:r>
            <w:r>
              <w:rPr>
                <w:rFonts w:hint="eastAsia" w:ascii="宋体" w:eastAsia="宋体"/>
                <w:spacing w:val="9"/>
                <w:sz w:val="21"/>
                <w:szCs w:val="21"/>
                <w:highlight w:val="none"/>
                <w:lang w:val="en-US" w:eastAsia="zh-CN"/>
              </w:rPr>
              <w:t>的条件。报价人不符合询价人外包同质化相关要求或污泥处置出现</w:t>
            </w:r>
            <w:r>
              <w:rPr>
                <w:rFonts w:ascii="宋体" w:eastAsia="宋体"/>
                <w:spacing w:val="8"/>
                <w:sz w:val="21"/>
                <w:szCs w:val="21"/>
                <w:highlight w:val="none"/>
                <w:lang w:eastAsia="zh-CN"/>
              </w:rPr>
              <w:t>违规或投诉，予以扣分。</w:t>
            </w:r>
          </w:p>
        </w:tc>
        <w:tc>
          <w:tcPr>
            <w:tcW w:w="1500" w:type="dxa"/>
            <w:vAlign w:val="center"/>
          </w:tcPr>
          <w:p w14:paraId="6184D324">
            <w:pPr>
              <w:pStyle w:val="192"/>
              <w:snapToGrid w:val="0"/>
              <w:spacing w:before="237"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扣</w:t>
            </w:r>
            <w:r>
              <w:rPr>
                <w:rFonts w:hint="eastAsia" w:ascii="宋体" w:eastAsia="宋体"/>
                <w:sz w:val="21"/>
                <w:szCs w:val="21"/>
                <w:highlight w:val="none"/>
                <w:lang w:val="en-US" w:eastAsia="zh-CN"/>
              </w:rPr>
              <w:t>5</w:t>
            </w:r>
            <w:r>
              <w:rPr>
                <w:rFonts w:ascii="宋体" w:eastAsia="宋体"/>
                <w:sz w:val="21"/>
                <w:szCs w:val="21"/>
                <w:highlight w:val="none"/>
              </w:rPr>
              <w:t>分/次</w:t>
            </w:r>
          </w:p>
        </w:tc>
        <w:tc>
          <w:tcPr>
            <w:tcW w:w="975" w:type="dxa"/>
            <w:vAlign w:val="center"/>
          </w:tcPr>
          <w:p w14:paraId="1566F2A0">
            <w:pPr>
              <w:pStyle w:val="192"/>
              <w:snapToGrid w:val="0"/>
              <w:spacing w:before="269" w:line="240" w:lineRule="auto"/>
              <w:ind w:left="0" w:leftChars="0" w:right="0" w:rightChars="0" w:firstLine="0" w:firstLineChars="0"/>
              <w:jc w:val="center"/>
              <w:rPr>
                <w:rFonts w:hint="default" w:ascii="宋体" w:eastAsia="宋体"/>
                <w:sz w:val="21"/>
                <w:szCs w:val="21"/>
                <w:highlight w:val="none"/>
                <w:lang w:val="en-US" w:eastAsia="zh-CN"/>
              </w:rPr>
            </w:pPr>
            <w:r>
              <w:rPr>
                <w:rFonts w:hint="eastAsia" w:ascii="宋体" w:eastAsia="宋体"/>
                <w:sz w:val="21"/>
                <w:szCs w:val="21"/>
                <w:highlight w:val="none"/>
                <w:lang w:val="en-US" w:eastAsia="zh-CN"/>
              </w:rPr>
              <w:t>15</w:t>
            </w:r>
          </w:p>
        </w:tc>
        <w:tc>
          <w:tcPr>
            <w:tcW w:w="569" w:type="dxa"/>
            <w:vAlign w:val="center"/>
          </w:tcPr>
          <w:p w14:paraId="6565046C">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514A126E">
            <w:pPr>
              <w:snapToGrid w:val="0"/>
              <w:ind w:left="0" w:leftChars="0" w:right="0" w:rightChars="0" w:firstLine="0" w:firstLineChars="0"/>
              <w:jc w:val="center"/>
              <w:rPr>
                <w:rFonts w:ascii="宋体" w:eastAsia="宋体"/>
                <w:sz w:val="21"/>
                <w:szCs w:val="21"/>
                <w:highlight w:val="none"/>
              </w:rPr>
            </w:pPr>
          </w:p>
        </w:tc>
      </w:tr>
      <w:tr w14:paraId="6899F9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506" w:type="dxa"/>
            <w:vAlign w:val="center"/>
          </w:tcPr>
          <w:p w14:paraId="4FCB6C5C">
            <w:pPr>
              <w:pStyle w:val="192"/>
              <w:snapToGrid w:val="0"/>
              <w:spacing w:before="275"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5</w:t>
            </w:r>
          </w:p>
        </w:tc>
        <w:tc>
          <w:tcPr>
            <w:tcW w:w="5147" w:type="dxa"/>
            <w:vAlign w:val="center"/>
          </w:tcPr>
          <w:p w14:paraId="210FFD65">
            <w:pPr>
              <w:pStyle w:val="192"/>
              <w:snapToGrid w:val="0"/>
              <w:spacing w:before="104" w:line="240" w:lineRule="auto"/>
              <w:ind w:left="0" w:leftChars="0" w:right="0" w:rightChars="0" w:firstLine="0" w:firstLineChars="0"/>
              <w:jc w:val="left"/>
              <w:rPr>
                <w:rFonts w:ascii="宋体" w:eastAsia="宋体"/>
                <w:sz w:val="21"/>
                <w:szCs w:val="21"/>
                <w:highlight w:val="none"/>
                <w:lang w:eastAsia="zh-CN"/>
              </w:rPr>
            </w:pPr>
            <w:r>
              <w:rPr>
                <w:rFonts w:ascii="宋体" w:eastAsia="宋体"/>
                <w:spacing w:val="9"/>
                <w:sz w:val="21"/>
                <w:szCs w:val="21"/>
                <w:highlight w:val="none"/>
                <w:lang w:eastAsia="zh-CN"/>
              </w:rPr>
              <w:t>正确执行运行调度命令，不按调度命令执</w:t>
            </w:r>
            <w:r>
              <w:rPr>
                <w:rFonts w:ascii="宋体" w:eastAsia="宋体"/>
                <w:spacing w:val="7"/>
                <w:sz w:val="21"/>
                <w:szCs w:val="21"/>
                <w:highlight w:val="none"/>
                <w:lang w:eastAsia="zh-CN"/>
              </w:rPr>
              <w:t>行的，予以扣分。</w:t>
            </w:r>
          </w:p>
        </w:tc>
        <w:tc>
          <w:tcPr>
            <w:tcW w:w="1500" w:type="dxa"/>
            <w:vAlign w:val="center"/>
          </w:tcPr>
          <w:p w14:paraId="45F5F48D">
            <w:pPr>
              <w:pStyle w:val="192"/>
              <w:snapToGrid w:val="0"/>
              <w:spacing w:before="240" w:line="240" w:lineRule="auto"/>
              <w:ind w:left="0" w:leftChars="0" w:right="0" w:rightChars="0" w:firstLine="0" w:firstLineChars="0"/>
              <w:jc w:val="center"/>
              <w:rPr>
                <w:rFonts w:ascii="宋体" w:eastAsia="宋体"/>
                <w:sz w:val="21"/>
                <w:szCs w:val="21"/>
                <w:highlight w:val="none"/>
              </w:rPr>
            </w:pPr>
            <w:r>
              <w:rPr>
                <w:rFonts w:ascii="宋体" w:eastAsia="宋体"/>
                <w:spacing w:val="1"/>
                <w:sz w:val="21"/>
                <w:szCs w:val="21"/>
                <w:highlight w:val="none"/>
              </w:rPr>
              <w:t>扣5分/次</w:t>
            </w:r>
          </w:p>
        </w:tc>
        <w:tc>
          <w:tcPr>
            <w:tcW w:w="975" w:type="dxa"/>
            <w:vAlign w:val="center"/>
          </w:tcPr>
          <w:p w14:paraId="3764450A">
            <w:pPr>
              <w:pStyle w:val="192"/>
              <w:snapToGrid w:val="0"/>
              <w:spacing w:before="272" w:line="240" w:lineRule="auto"/>
              <w:ind w:left="0" w:leftChars="0" w:right="0" w:rightChars="0" w:firstLine="0" w:firstLineChars="0"/>
              <w:jc w:val="center"/>
              <w:rPr>
                <w:rFonts w:hint="eastAsia" w:ascii="宋体" w:eastAsia="宋体"/>
                <w:sz w:val="21"/>
                <w:szCs w:val="21"/>
                <w:highlight w:val="none"/>
                <w:lang w:eastAsia="zh-CN"/>
              </w:rPr>
            </w:pPr>
            <w:r>
              <w:rPr>
                <w:rFonts w:hint="eastAsia" w:ascii="宋体" w:eastAsia="宋体"/>
                <w:spacing w:val="-7"/>
                <w:sz w:val="21"/>
                <w:szCs w:val="21"/>
                <w:highlight w:val="none"/>
                <w:lang w:val="en-US" w:eastAsia="zh-CN"/>
              </w:rPr>
              <w:t>5</w:t>
            </w:r>
          </w:p>
        </w:tc>
        <w:tc>
          <w:tcPr>
            <w:tcW w:w="569" w:type="dxa"/>
            <w:vAlign w:val="center"/>
          </w:tcPr>
          <w:p w14:paraId="51F094EE">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18062E7A">
            <w:pPr>
              <w:snapToGrid w:val="0"/>
              <w:ind w:left="0" w:leftChars="0" w:right="0" w:rightChars="0" w:firstLine="0" w:firstLineChars="0"/>
              <w:jc w:val="center"/>
              <w:rPr>
                <w:rFonts w:ascii="宋体" w:eastAsia="宋体"/>
                <w:sz w:val="21"/>
                <w:szCs w:val="21"/>
                <w:highlight w:val="none"/>
              </w:rPr>
            </w:pPr>
          </w:p>
        </w:tc>
      </w:tr>
      <w:tr w14:paraId="37CEA5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506" w:type="dxa"/>
            <w:vAlign w:val="center"/>
          </w:tcPr>
          <w:p w14:paraId="102D5E5B">
            <w:pPr>
              <w:pStyle w:val="192"/>
              <w:snapToGrid w:val="0"/>
              <w:spacing w:before="273"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6</w:t>
            </w:r>
          </w:p>
        </w:tc>
        <w:tc>
          <w:tcPr>
            <w:tcW w:w="5147" w:type="dxa"/>
            <w:vAlign w:val="center"/>
          </w:tcPr>
          <w:p w14:paraId="60A514B6">
            <w:pPr>
              <w:pStyle w:val="192"/>
              <w:snapToGrid w:val="0"/>
              <w:spacing w:before="103"/>
              <w:ind w:left="0" w:leftChars="0" w:right="0" w:rightChars="0" w:firstLine="0" w:firstLineChars="0"/>
              <w:jc w:val="left"/>
              <w:rPr>
                <w:rFonts w:ascii="宋体" w:eastAsia="宋体"/>
                <w:sz w:val="21"/>
                <w:szCs w:val="21"/>
                <w:highlight w:val="none"/>
                <w:lang w:eastAsia="zh-CN"/>
              </w:rPr>
            </w:pPr>
            <w:r>
              <w:rPr>
                <w:rFonts w:ascii="宋体" w:eastAsia="宋体"/>
                <w:spacing w:val="9"/>
                <w:sz w:val="21"/>
                <w:szCs w:val="21"/>
                <w:highlight w:val="none"/>
                <w:lang w:eastAsia="zh-CN"/>
              </w:rPr>
              <w:t>工作人员在工作场所不按规定穿戴和正确</w:t>
            </w:r>
            <w:r>
              <w:rPr>
                <w:rFonts w:ascii="宋体" w:eastAsia="宋体"/>
                <w:spacing w:val="8"/>
                <w:sz w:val="21"/>
                <w:szCs w:val="21"/>
                <w:highlight w:val="none"/>
                <w:lang w:eastAsia="zh-CN"/>
              </w:rPr>
              <w:t>使用劳动防护用品，予以扣分。</w:t>
            </w:r>
          </w:p>
        </w:tc>
        <w:tc>
          <w:tcPr>
            <w:tcW w:w="1500" w:type="dxa"/>
            <w:vAlign w:val="center"/>
          </w:tcPr>
          <w:p w14:paraId="31180AD0">
            <w:pPr>
              <w:pStyle w:val="192"/>
              <w:snapToGrid w:val="0"/>
              <w:spacing w:before="239" w:line="240" w:lineRule="auto"/>
              <w:ind w:left="0" w:leftChars="0" w:right="0" w:rightChars="0" w:firstLine="0" w:firstLineChars="0"/>
              <w:jc w:val="center"/>
              <w:rPr>
                <w:rFonts w:ascii="宋体" w:eastAsia="宋体"/>
                <w:sz w:val="21"/>
                <w:szCs w:val="21"/>
                <w:highlight w:val="none"/>
              </w:rPr>
            </w:pPr>
            <w:r>
              <w:rPr>
                <w:rFonts w:ascii="宋体" w:eastAsia="宋体"/>
                <w:spacing w:val="-2"/>
                <w:sz w:val="21"/>
                <w:szCs w:val="21"/>
                <w:highlight w:val="none"/>
              </w:rPr>
              <w:t>扣</w:t>
            </w:r>
            <w:r>
              <w:rPr>
                <w:rFonts w:hint="eastAsia" w:ascii="宋体" w:eastAsia="宋体"/>
                <w:spacing w:val="-2"/>
                <w:sz w:val="21"/>
                <w:szCs w:val="21"/>
                <w:highlight w:val="none"/>
                <w:lang w:val="en-US" w:eastAsia="zh-CN"/>
              </w:rPr>
              <w:t>5</w:t>
            </w:r>
            <w:r>
              <w:rPr>
                <w:rFonts w:ascii="宋体" w:eastAsia="宋体"/>
                <w:spacing w:val="-2"/>
                <w:sz w:val="21"/>
                <w:szCs w:val="21"/>
                <w:highlight w:val="none"/>
              </w:rPr>
              <w:t>分/次</w:t>
            </w:r>
          </w:p>
        </w:tc>
        <w:tc>
          <w:tcPr>
            <w:tcW w:w="975" w:type="dxa"/>
            <w:vAlign w:val="center"/>
          </w:tcPr>
          <w:p w14:paraId="39EEE676">
            <w:pPr>
              <w:pStyle w:val="192"/>
              <w:snapToGrid w:val="0"/>
              <w:spacing w:before="271" w:line="240" w:lineRule="auto"/>
              <w:ind w:left="0" w:leftChars="0" w:right="0" w:rightChars="0" w:firstLine="0" w:firstLineChars="0"/>
              <w:jc w:val="center"/>
              <w:rPr>
                <w:rFonts w:ascii="宋体" w:eastAsia="宋体"/>
                <w:sz w:val="21"/>
                <w:szCs w:val="21"/>
                <w:highlight w:val="none"/>
              </w:rPr>
            </w:pPr>
            <w:r>
              <w:rPr>
                <w:rFonts w:ascii="宋体" w:eastAsia="宋体"/>
                <w:spacing w:val="-7"/>
                <w:sz w:val="21"/>
                <w:szCs w:val="21"/>
                <w:highlight w:val="none"/>
              </w:rPr>
              <w:t>10</w:t>
            </w:r>
          </w:p>
        </w:tc>
        <w:tc>
          <w:tcPr>
            <w:tcW w:w="569" w:type="dxa"/>
            <w:vAlign w:val="center"/>
          </w:tcPr>
          <w:p w14:paraId="0D18C5F3">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342217C6">
            <w:pPr>
              <w:snapToGrid w:val="0"/>
              <w:ind w:left="0" w:leftChars="0" w:right="0" w:rightChars="0" w:firstLine="0" w:firstLineChars="0"/>
              <w:jc w:val="center"/>
              <w:rPr>
                <w:rFonts w:ascii="宋体" w:eastAsia="宋体"/>
                <w:sz w:val="21"/>
                <w:szCs w:val="21"/>
                <w:highlight w:val="none"/>
              </w:rPr>
            </w:pPr>
          </w:p>
        </w:tc>
      </w:tr>
      <w:tr w14:paraId="03CF48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506" w:type="dxa"/>
            <w:vAlign w:val="center"/>
          </w:tcPr>
          <w:p w14:paraId="10D30D2B">
            <w:pPr>
              <w:pStyle w:val="192"/>
              <w:snapToGrid w:val="0"/>
              <w:spacing w:before="65"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7</w:t>
            </w:r>
          </w:p>
        </w:tc>
        <w:tc>
          <w:tcPr>
            <w:tcW w:w="5147" w:type="dxa"/>
            <w:vAlign w:val="center"/>
          </w:tcPr>
          <w:p w14:paraId="6E005973">
            <w:pPr>
              <w:pStyle w:val="192"/>
              <w:snapToGrid w:val="0"/>
              <w:spacing w:before="92" w:line="240" w:lineRule="auto"/>
              <w:ind w:left="0" w:leftChars="0" w:right="0" w:rightChars="0" w:firstLine="0" w:firstLineChars="0"/>
              <w:jc w:val="left"/>
              <w:rPr>
                <w:rFonts w:ascii="宋体" w:eastAsia="宋体"/>
                <w:sz w:val="21"/>
                <w:szCs w:val="21"/>
                <w:highlight w:val="none"/>
                <w:lang w:eastAsia="zh-CN"/>
              </w:rPr>
            </w:pPr>
            <w:r>
              <w:rPr>
                <w:rFonts w:ascii="宋体" w:eastAsia="宋体"/>
                <w:spacing w:val="9"/>
                <w:sz w:val="21"/>
                <w:szCs w:val="21"/>
                <w:highlight w:val="none"/>
                <w:lang w:eastAsia="zh-CN"/>
              </w:rPr>
              <w:t>违反现场安全管理制度，发现未按照安全管理规程、制度、规定和预案执行的，予</w:t>
            </w:r>
            <w:r>
              <w:rPr>
                <w:rFonts w:ascii="宋体" w:eastAsia="宋体"/>
                <w:spacing w:val="3"/>
                <w:sz w:val="21"/>
                <w:szCs w:val="21"/>
                <w:highlight w:val="none"/>
                <w:lang w:eastAsia="zh-CN"/>
              </w:rPr>
              <w:t>以扣分。</w:t>
            </w:r>
          </w:p>
        </w:tc>
        <w:tc>
          <w:tcPr>
            <w:tcW w:w="1500" w:type="dxa"/>
            <w:vAlign w:val="center"/>
          </w:tcPr>
          <w:p w14:paraId="7B0182DA">
            <w:pPr>
              <w:pStyle w:val="192"/>
              <w:snapToGrid w:val="0"/>
              <w:spacing w:before="65"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扣</w:t>
            </w:r>
            <w:r>
              <w:rPr>
                <w:rFonts w:hint="eastAsia" w:ascii="宋体" w:eastAsia="宋体"/>
                <w:sz w:val="21"/>
                <w:szCs w:val="21"/>
                <w:highlight w:val="none"/>
                <w:lang w:val="en-US" w:eastAsia="zh-CN"/>
              </w:rPr>
              <w:t>5</w:t>
            </w:r>
            <w:r>
              <w:rPr>
                <w:rFonts w:ascii="宋体" w:eastAsia="宋体"/>
                <w:sz w:val="21"/>
                <w:szCs w:val="21"/>
                <w:highlight w:val="none"/>
              </w:rPr>
              <w:t>分/次</w:t>
            </w:r>
          </w:p>
        </w:tc>
        <w:tc>
          <w:tcPr>
            <w:tcW w:w="975" w:type="dxa"/>
            <w:vAlign w:val="center"/>
          </w:tcPr>
          <w:p w14:paraId="133FE65E">
            <w:pPr>
              <w:pStyle w:val="192"/>
              <w:snapToGrid w:val="0"/>
              <w:spacing w:before="65" w:line="240" w:lineRule="auto"/>
              <w:ind w:left="0" w:leftChars="0" w:right="0" w:rightChars="0" w:firstLine="0" w:firstLineChars="0"/>
              <w:jc w:val="center"/>
              <w:rPr>
                <w:rFonts w:hint="eastAsia" w:ascii="宋体" w:eastAsia="宋体"/>
                <w:sz w:val="21"/>
                <w:szCs w:val="21"/>
                <w:highlight w:val="none"/>
                <w:lang w:eastAsia="zh-CN"/>
              </w:rPr>
            </w:pPr>
            <w:r>
              <w:rPr>
                <w:rFonts w:hint="eastAsia" w:ascii="宋体" w:eastAsia="宋体"/>
                <w:spacing w:val="-7"/>
                <w:sz w:val="21"/>
                <w:szCs w:val="21"/>
                <w:highlight w:val="none"/>
                <w:lang w:val="en-US" w:eastAsia="zh-CN"/>
              </w:rPr>
              <w:t>5</w:t>
            </w:r>
          </w:p>
        </w:tc>
        <w:tc>
          <w:tcPr>
            <w:tcW w:w="569" w:type="dxa"/>
            <w:vAlign w:val="center"/>
          </w:tcPr>
          <w:p w14:paraId="16753CDE">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2ABF42AF">
            <w:pPr>
              <w:snapToGrid w:val="0"/>
              <w:ind w:left="0" w:leftChars="0" w:right="0" w:rightChars="0" w:firstLine="0" w:firstLineChars="0"/>
              <w:jc w:val="center"/>
              <w:rPr>
                <w:rFonts w:ascii="宋体" w:eastAsia="宋体"/>
                <w:sz w:val="21"/>
                <w:szCs w:val="21"/>
                <w:highlight w:val="none"/>
              </w:rPr>
            </w:pPr>
          </w:p>
        </w:tc>
      </w:tr>
      <w:tr w14:paraId="7FA778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5" w:hRule="atLeast"/>
          <w:jc w:val="center"/>
        </w:trPr>
        <w:tc>
          <w:tcPr>
            <w:tcW w:w="506" w:type="dxa"/>
            <w:vAlign w:val="center"/>
          </w:tcPr>
          <w:p w14:paraId="47996C8A">
            <w:pPr>
              <w:pStyle w:val="192"/>
              <w:snapToGrid w:val="0"/>
              <w:spacing w:before="274"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8</w:t>
            </w:r>
          </w:p>
        </w:tc>
        <w:tc>
          <w:tcPr>
            <w:tcW w:w="5147" w:type="dxa"/>
            <w:vAlign w:val="center"/>
          </w:tcPr>
          <w:p w14:paraId="5A734113">
            <w:pPr>
              <w:pStyle w:val="192"/>
              <w:snapToGrid w:val="0"/>
              <w:spacing w:before="108" w:line="240" w:lineRule="auto"/>
              <w:ind w:left="0" w:leftChars="0" w:right="0" w:rightChars="0" w:firstLine="0" w:firstLineChars="0"/>
              <w:jc w:val="left"/>
              <w:rPr>
                <w:rFonts w:ascii="宋体" w:eastAsia="宋体"/>
                <w:sz w:val="21"/>
                <w:szCs w:val="21"/>
                <w:highlight w:val="none"/>
                <w:lang w:eastAsia="zh-CN"/>
              </w:rPr>
            </w:pPr>
            <w:r>
              <w:rPr>
                <w:rFonts w:ascii="宋体" w:eastAsia="宋体"/>
                <w:spacing w:val="9"/>
                <w:sz w:val="21"/>
                <w:szCs w:val="21"/>
                <w:highlight w:val="none"/>
                <w:lang w:eastAsia="zh-CN"/>
              </w:rPr>
              <w:t>做好净水站</w:t>
            </w:r>
            <w:r>
              <w:rPr>
                <w:rFonts w:hint="eastAsia" w:ascii="宋体" w:eastAsia="宋体"/>
                <w:spacing w:val="9"/>
                <w:sz w:val="21"/>
                <w:szCs w:val="21"/>
                <w:highlight w:val="none"/>
                <w:lang w:val="en-US" w:eastAsia="zh-CN"/>
              </w:rPr>
              <w:t>及仓库</w:t>
            </w:r>
            <w:r>
              <w:rPr>
                <w:rFonts w:ascii="宋体" w:eastAsia="宋体"/>
                <w:spacing w:val="9"/>
                <w:sz w:val="21"/>
                <w:szCs w:val="21"/>
                <w:highlight w:val="none"/>
                <w:lang w:eastAsia="zh-CN"/>
              </w:rPr>
              <w:t>内外整洁，因环境不整洁被周</w:t>
            </w:r>
            <w:r>
              <w:rPr>
                <w:rFonts w:ascii="宋体" w:eastAsia="宋体"/>
                <w:spacing w:val="8"/>
                <w:sz w:val="21"/>
                <w:szCs w:val="21"/>
                <w:highlight w:val="none"/>
                <w:lang w:eastAsia="zh-CN"/>
              </w:rPr>
              <w:t>边投诉的，予以扣分。</w:t>
            </w:r>
          </w:p>
        </w:tc>
        <w:tc>
          <w:tcPr>
            <w:tcW w:w="1500" w:type="dxa"/>
            <w:vAlign w:val="center"/>
          </w:tcPr>
          <w:p w14:paraId="1A74F662">
            <w:pPr>
              <w:pStyle w:val="192"/>
              <w:snapToGrid w:val="0"/>
              <w:spacing w:before="241"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扣</w:t>
            </w:r>
            <w:r>
              <w:rPr>
                <w:rFonts w:hint="eastAsia" w:ascii="宋体" w:eastAsia="宋体"/>
                <w:sz w:val="21"/>
                <w:szCs w:val="21"/>
                <w:highlight w:val="none"/>
                <w:lang w:val="en-US" w:eastAsia="zh-CN"/>
              </w:rPr>
              <w:t>5</w:t>
            </w:r>
            <w:r>
              <w:rPr>
                <w:rFonts w:ascii="宋体" w:eastAsia="宋体"/>
                <w:sz w:val="21"/>
                <w:szCs w:val="21"/>
                <w:highlight w:val="none"/>
              </w:rPr>
              <w:t>分/次</w:t>
            </w:r>
          </w:p>
        </w:tc>
        <w:tc>
          <w:tcPr>
            <w:tcW w:w="975" w:type="dxa"/>
            <w:vAlign w:val="center"/>
          </w:tcPr>
          <w:p w14:paraId="3D4E5823">
            <w:pPr>
              <w:pStyle w:val="192"/>
              <w:snapToGrid w:val="0"/>
              <w:spacing w:before="273" w:line="240" w:lineRule="auto"/>
              <w:ind w:left="0" w:leftChars="0" w:right="0" w:rightChars="0" w:firstLine="0" w:firstLineChars="0"/>
              <w:jc w:val="center"/>
              <w:rPr>
                <w:rFonts w:hint="eastAsia" w:ascii="宋体" w:eastAsia="宋体"/>
                <w:sz w:val="21"/>
                <w:szCs w:val="21"/>
                <w:highlight w:val="none"/>
                <w:lang w:eastAsia="zh-CN"/>
              </w:rPr>
            </w:pPr>
            <w:r>
              <w:rPr>
                <w:rFonts w:hint="eastAsia" w:ascii="宋体" w:eastAsia="宋体"/>
                <w:spacing w:val="-7"/>
                <w:sz w:val="21"/>
                <w:szCs w:val="21"/>
                <w:highlight w:val="none"/>
                <w:lang w:val="en-US" w:eastAsia="zh-CN"/>
              </w:rPr>
              <w:t>5</w:t>
            </w:r>
          </w:p>
        </w:tc>
        <w:tc>
          <w:tcPr>
            <w:tcW w:w="569" w:type="dxa"/>
            <w:vAlign w:val="center"/>
          </w:tcPr>
          <w:p w14:paraId="2A36EF38">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7ACEBA2B">
            <w:pPr>
              <w:snapToGrid w:val="0"/>
              <w:ind w:left="0" w:leftChars="0" w:right="0" w:rightChars="0" w:firstLine="0" w:firstLineChars="0"/>
              <w:jc w:val="center"/>
              <w:rPr>
                <w:rFonts w:ascii="宋体" w:eastAsia="宋体"/>
                <w:sz w:val="21"/>
                <w:szCs w:val="21"/>
                <w:highlight w:val="none"/>
              </w:rPr>
            </w:pPr>
          </w:p>
        </w:tc>
      </w:tr>
      <w:tr w14:paraId="7ADB8C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506" w:type="dxa"/>
            <w:vAlign w:val="center"/>
          </w:tcPr>
          <w:p w14:paraId="0049F154">
            <w:pPr>
              <w:pStyle w:val="192"/>
              <w:snapToGrid w:val="0"/>
              <w:spacing w:before="276" w:line="240" w:lineRule="auto"/>
              <w:ind w:left="0" w:leftChars="0" w:right="0" w:rightChars="0" w:firstLine="0" w:firstLineChars="0"/>
              <w:jc w:val="center"/>
              <w:rPr>
                <w:rFonts w:ascii="宋体" w:eastAsia="宋体"/>
                <w:sz w:val="21"/>
                <w:szCs w:val="21"/>
                <w:highlight w:val="none"/>
              </w:rPr>
            </w:pPr>
            <w:r>
              <w:rPr>
                <w:rFonts w:ascii="宋体" w:eastAsia="宋体"/>
                <w:sz w:val="21"/>
                <w:szCs w:val="21"/>
                <w:highlight w:val="none"/>
              </w:rPr>
              <w:t>9</w:t>
            </w:r>
          </w:p>
        </w:tc>
        <w:tc>
          <w:tcPr>
            <w:tcW w:w="5147" w:type="dxa"/>
            <w:vAlign w:val="center"/>
          </w:tcPr>
          <w:p w14:paraId="58C3105D">
            <w:pPr>
              <w:pStyle w:val="192"/>
              <w:snapToGrid w:val="0"/>
              <w:spacing w:before="107" w:line="240" w:lineRule="auto"/>
              <w:ind w:left="0" w:leftChars="0" w:right="0" w:rightChars="0" w:firstLine="0" w:firstLineChars="0"/>
              <w:jc w:val="left"/>
              <w:rPr>
                <w:rFonts w:ascii="宋体" w:eastAsia="宋体"/>
                <w:sz w:val="21"/>
                <w:szCs w:val="21"/>
                <w:highlight w:val="none"/>
                <w:lang w:eastAsia="zh-CN"/>
              </w:rPr>
            </w:pPr>
            <w:r>
              <w:rPr>
                <w:rFonts w:hint="eastAsia" w:ascii="宋体" w:eastAsia="宋体"/>
                <w:spacing w:val="6"/>
                <w:sz w:val="21"/>
                <w:szCs w:val="21"/>
                <w:highlight w:val="none"/>
                <w:lang w:val="en-US" w:eastAsia="zh-CN"/>
              </w:rPr>
              <w:t>报价人应做好拟派3名工作人员的考勤，3名工作人员不满足每天（每天运营24小时）运营时长要求或随意脱岗的</w:t>
            </w:r>
            <w:r>
              <w:rPr>
                <w:rFonts w:ascii="宋体" w:eastAsia="宋体"/>
                <w:spacing w:val="8"/>
                <w:sz w:val="21"/>
                <w:szCs w:val="21"/>
                <w:highlight w:val="none"/>
                <w:lang w:eastAsia="zh-CN"/>
              </w:rPr>
              <w:t>，一经发现，予以扣分。</w:t>
            </w:r>
          </w:p>
        </w:tc>
        <w:tc>
          <w:tcPr>
            <w:tcW w:w="1500" w:type="dxa"/>
            <w:vAlign w:val="center"/>
          </w:tcPr>
          <w:p w14:paraId="787ECE58">
            <w:pPr>
              <w:pStyle w:val="192"/>
              <w:snapToGrid w:val="0"/>
              <w:spacing w:before="243" w:line="240" w:lineRule="auto"/>
              <w:ind w:left="0" w:leftChars="0" w:right="0" w:rightChars="0" w:firstLine="0" w:firstLineChars="0"/>
              <w:jc w:val="center"/>
              <w:rPr>
                <w:rFonts w:ascii="宋体" w:eastAsia="宋体"/>
                <w:sz w:val="21"/>
                <w:szCs w:val="21"/>
                <w:highlight w:val="none"/>
              </w:rPr>
            </w:pPr>
            <w:r>
              <w:rPr>
                <w:rFonts w:ascii="宋体" w:eastAsia="宋体"/>
                <w:spacing w:val="2"/>
                <w:sz w:val="21"/>
                <w:szCs w:val="21"/>
                <w:highlight w:val="none"/>
              </w:rPr>
              <w:t>扣</w:t>
            </w:r>
            <w:r>
              <w:rPr>
                <w:rFonts w:hint="eastAsia" w:ascii="宋体" w:eastAsia="宋体"/>
                <w:spacing w:val="2"/>
                <w:sz w:val="21"/>
                <w:szCs w:val="21"/>
                <w:highlight w:val="none"/>
                <w:lang w:val="en-US" w:eastAsia="zh-CN"/>
              </w:rPr>
              <w:t>10</w:t>
            </w:r>
            <w:r>
              <w:rPr>
                <w:rFonts w:ascii="宋体" w:eastAsia="宋体"/>
                <w:spacing w:val="2"/>
                <w:sz w:val="21"/>
                <w:szCs w:val="21"/>
                <w:highlight w:val="none"/>
              </w:rPr>
              <w:t>分/次</w:t>
            </w:r>
          </w:p>
        </w:tc>
        <w:tc>
          <w:tcPr>
            <w:tcW w:w="975" w:type="dxa"/>
            <w:vAlign w:val="center"/>
          </w:tcPr>
          <w:p w14:paraId="539338AE">
            <w:pPr>
              <w:pStyle w:val="192"/>
              <w:snapToGrid w:val="0"/>
              <w:spacing w:before="275" w:line="240" w:lineRule="auto"/>
              <w:ind w:left="0" w:leftChars="0" w:right="0" w:rightChars="0" w:firstLine="0" w:firstLineChars="0"/>
              <w:jc w:val="center"/>
              <w:rPr>
                <w:rFonts w:hint="default" w:ascii="宋体" w:eastAsia="宋体"/>
                <w:sz w:val="21"/>
                <w:szCs w:val="21"/>
                <w:highlight w:val="none"/>
                <w:lang w:val="en-US" w:eastAsia="zh-CN"/>
              </w:rPr>
            </w:pPr>
            <w:r>
              <w:rPr>
                <w:rFonts w:hint="eastAsia" w:ascii="宋体" w:eastAsia="宋体"/>
                <w:spacing w:val="-7"/>
                <w:sz w:val="21"/>
                <w:szCs w:val="21"/>
                <w:highlight w:val="none"/>
                <w:lang w:val="en-US" w:eastAsia="zh-CN"/>
              </w:rPr>
              <w:t>20</w:t>
            </w:r>
          </w:p>
        </w:tc>
        <w:tc>
          <w:tcPr>
            <w:tcW w:w="569" w:type="dxa"/>
            <w:vAlign w:val="center"/>
          </w:tcPr>
          <w:p w14:paraId="76D4819E">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1121D42D">
            <w:pPr>
              <w:snapToGrid w:val="0"/>
              <w:ind w:left="0" w:leftChars="0" w:right="0" w:rightChars="0" w:firstLine="0" w:firstLineChars="0"/>
              <w:jc w:val="center"/>
              <w:rPr>
                <w:rFonts w:ascii="宋体" w:eastAsia="宋体"/>
                <w:sz w:val="21"/>
                <w:szCs w:val="21"/>
                <w:highlight w:val="none"/>
              </w:rPr>
            </w:pPr>
          </w:p>
        </w:tc>
      </w:tr>
      <w:tr w14:paraId="10F032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506" w:type="dxa"/>
            <w:vAlign w:val="center"/>
          </w:tcPr>
          <w:p w14:paraId="4F7B894C">
            <w:pPr>
              <w:pStyle w:val="192"/>
              <w:snapToGrid w:val="0"/>
              <w:spacing w:before="65" w:line="240" w:lineRule="auto"/>
              <w:ind w:left="0" w:leftChars="0" w:right="0" w:rightChars="0" w:firstLine="0" w:firstLineChars="0"/>
              <w:jc w:val="center"/>
              <w:rPr>
                <w:rFonts w:ascii="宋体" w:eastAsia="宋体"/>
                <w:sz w:val="21"/>
                <w:szCs w:val="21"/>
                <w:highlight w:val="none"/>
              </w:rPr>
            </w:pPr>
            <w:r>
              <w:rPr>
                <w:rFonts w:ascii="宋体" w:eastAsia="宋体"/>
                <w:spacing w:val="-7"/>
                <w:sz w:val="21"/>
                <w:szCs w:val="21"/>
                <w:highlight w:val="none"/>
              </w:rPr>
              <w:t>10</w:t>
            </w:r>
          </w:p>
        </w:tc>
        <w:tc>
          <w:tcPr>
            <w:tcW w:w="5147" w:type="dxa"/>
            <w:vAlign w:val="center"/>
          </w:tcPr>
          <w:p w14:paraId="1E6D9060">
            <w:pPr>
              <w:pStyle w:val="192"/>
              <w:snapToGrid w:val="0"/>
              <w:spacing w:before="96" w:line="240" w:lineRule="auto"/>
              <w:ind w:left="0" w:leftChars="0" w:right="0" w:rightChars="0" w:firstLine="0" w:firstLineChars="0"/>
              <w:jc w:val="left"/>
              <w:rPr>
                <w:rFonts w:ascii="宋体" w:eastAsia="宋体"/>
                <w:sz w:val="21"/>
                <w:szCs w:val="21"/>
                <w:highlight w:val="none"/>
                <w:lang w:eastAsia="zh-CN"/>
              </w:rPr>
            </w:pPr>
            <w:r>
              <w:rPr>
                <w:rFonts w:ascii="宋体" w:eastAsia="宋体"/>
                <w:spacing w:val="9"/>
                <w:sz w:val="21"/>
                <w:szCs w:val="21"/>
                <w:highlight w:val="none"/>
                <w:lang w:eastAsia="zh-CN"/>
              </w:rPr>
              <w:t>被政府监督管理机构投诉，投诉事项经查证属实的，予以扣分。如果非</w:t>
            </w:r>
            <w:r>
              <w:rPr>
                <w:rFonts w:hint="eastAsia" w:ascii="宋体" w:eastAsia="宋体"/>
                <w:spacing w:val="9"/>
                <w:sz w:val="21"/>
                <w:szCs w:val="21"/>
                <w:highlight w:val="none"/>
                <w:lang w:eastAsia="zh-CN"/>
              </w:rPr>
              <w:t>报价人</w:t>
            </w:r>
            <w:r>
              <w:rPr>
                <w:rFonts w:ascii="宋体" w:eastAsia="宋体"/>
                <w:spacing w:val="9"/>
                <w:sz w:val="21"/>
                <w:szCs w:val="21"/>
                <w:highlight w:val="none"/>
                <w:lang w:eastAsia="zh-CN"/>
              </w:rPr>
              <w:t>原因造</w:t>
            </w:r>
            <w:r>
              <w:rPr>
                <w:rFonts w:ascii="宋体" w:eastAsia="宋体"/>
                <w:spacing w:val="8"/>
                <w:sz w:val="21"/>
                <w:szCs w:val="21"/>
                <w:highlight w:val="none"/>
                <w:lang w:eastAsia="zh-CN"/>
              </w:rPr>
              <w:t>成的投诉，则不扣分。</w:t>
            </w:r>
          </w:p>
        </w:tc>
        <w:tc>
          <w:tcPr>
            <w:tcW w:w="1500" w:type="dxa"/>
            <w:vAlign w:val="center"/>
          </w:tcPr>
          <w:p w14:paraId="4998637D">
            <w:pPr>
              <w:pStyle w:val="192"/>
              <w:snapToGrid w:val="0"/>
              <w:spacing w:before="65" w:line="240" w:lineRule="auto"/>
              <w:ind w:left="0" w:leftChars="0" w:right="0" w:rightChars="0" w:firstLine="0" w:firstLineChars="0"/>
              <w:jc w:val="center"/>
              <w:rPr>
                <w:rFonts w:ascii="宋体" w:eastAsia="宋体"/>
                <w:sz w:val="21"/>
                <w:szCs w:val="21"/>
                <w:highlight w:val="none"/>
              </w:rPr>
            </w:pPr>
            <w:r>
              <w:rPr>
                <w:rFonts w:ascii="宋体" w:eastAsia="宋体"/>
                <w:spacing w:val="1"/>
                <w:sz w:val="21"/>
                <w:szCs w:val="21"/>
                <w:highlight w:val="none"/>
              </w:rPr>
              <w:t>扣</w:t>
            </w:r>
            <w:r>
              <w:rPr>
                <w:rFonts w:hint="eastAsia" w:ascii="宋体" w:eastAsia="宋体"/>
                <w:spacing w:val="1"/>
                <w:sz w:val="21"/>
                <w:szCs w:val="21"/>
                <w:highlight w:val="none"/>
                <w:lang w:val="en-US" w:eastAsia="zh-CN"/>
              </w:rPr>
              <w:t>10</w:t>
            </w:r>
            <w:r>
              <w:rPr>
                <w:rFonts w:ascii="宋体" w:eastAsia="宋体"/>
                <w:spacing w:val="1"/>
                <w:sz w:val="21"/>
                <w:szCs w:val="21"/>
                <w:highlight w:val="none"/>
              </w:rPr>
              <w:t>分/次</w:t>
            </w:r>
          </w:p>
        </w:tc>
        <w:tc>
          <w:tcPr>
            <w:tcW w:w="975" w:type="dxa"/>
            <w:vAlign w:val="center"/>
          </w:tcPr>
          <w:p w14:paraId="6327909B">
            <w:pPr>
              <w:pStyle w:val="192"/>
              <w:snapToGrid w:val="0"/>
              <w:spacing w:before="65" w:line="240" w:lineRule="auto"/>
              <w:ind w:left="0" w:leftChars="0" w:right="0" w:rightChars="0" w:firstLine="0" w:firstLineChars="0"/>
              <w:jc w:val="center"/>
              <w:rPr>
                <w:rFonts w:hint="eastAsia" w:ascii="宋体" w:eastAsia="宋体"/>
                <w:sz w:val="21"/>
                <w:szCs w:val="21"/>
                <w:highlight w:val="none"/>
                <w:lang w:val="en-US" w:eastAsia="zh-CN"/>
              </w:rPr>
            </w:pPr>
            <w:r>
              <w:rPr>
                <w:rFonts w:ascii="宋体" w:eastAsia="宋体"/>
                <w:spacing w:val="-7"/>
                <w:sz w:val="21"/>
                <w:szCs w:val="21"/>
                <w:highlight w:val="none"/>
              </w:rPr>
              <w:t>1</w:t>
            </w:r>
            <w:r>
              <w:rPr>
                <w:rFonts w:hint="eastAsia" w:ascii="宋体" w:eastAsia="宋体"/>
                <w:spacing w:val="-7"/>
                <w:sz w:val="21"/>
                <w:szCs w:val="21"/>
                <w:highlight w:val="none"/>
                <w:lang w:val="en-US" w:eastAsia="zh-CN"/>
              </w:rPr>
              <w:t>0</w:t>
            </w:r>
          </w:p>
        </w:tc>
        <w:tc>
          <w:tcPr>
            <w:tcW w:w="569" w:type="dxa"/>
            <w:vAlign w:val="center"/>
          </w:tcPr>
          <w:p w14:paraId="777333A9">
            <w:pPr>
              <w:snapToGrid w:val="0"/>
              <w:ind w:left="0" w:leftChars="0" w:right="0" w:rightChars="0" w:firstLine="0" w:firstLineChars="0"/>
              <w:jc w:val="center"/>
              <w:rPr>
                <w:rFonts w:ascii="宋体" w:eastAsia="宋体"/>
                <w:sz w:val="21"/>
                <w:szCs w:val="21"/>
                <w:highlight w:val="none"/>
              </w:rPr>
            </w:pPr>
          </w:p>
        </w:tc>
        <w:tc>
          <w:tcPr>
            <w:tcW w:w="1043" w:type="dxa"/>
            <w:vAlign w:val="center"/>
          </w:tcPr>
          <w:p w14:paraId="5A183200">
            <w:pPr>
              <w:snapToGrid w:val="0"/>
              <w:ind w:left="0" w:leftChars="0" w:right="0" w:rightChars="0" w:firstLine="0" w:firstLineChars="0"/>
              <w:jc w:val="center"/>
              <w:rPr>
                <w:rFonts w:ascii="宋体" w:eastAsia="宋体"/>
                <w:sz w:val="21"/>
                <w:szCs w:val="21"/>
                <w:highlight w:val="none"/>
              </w:rPr>
            </w:pPr>
          </w:p>
        </w:tc>
      </w:tr>
      <w:tr w14:paraId="29E0AF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jc w:val="center"/>
        </w:trPr>
        <w:tc>
          <w:tcPr>
            <w:tcW w:w="8128" w:type="dxa"/>
            <w:gridSpan w:val="4"/>
            <w:vAlign w:val="center"/>
          </w:tcPr>
          <w:p w14:paraId="397E8DC5">
            <w:pPr>
              <w:pStyle w:val="192"/>
              <w:snapToGrid w:val="0"/>
              <w:spacing w:before="245" w:line="240" w:lineRule="auto"/>
              <w:ind w:left="0" w:leftChars="0" w:right="0" w:rightChars="0" w:firstLine="0" w:firstLineChars="0"/>
              <w:jc w:val="center"/>
              <w:rPr>
                <w:sz w:val="21"/>
                <w:szCs w:val="21"/>
                <w:highlight w:val="none"/>
              </w:rPr>
            </w:pPr>
            <w:r>
              <w:rPr>
                <w:rFonts w:hint="eastAsia"/>
                <w:spacing w:val="8"/>
                <w:sz w:val="21"/>
                <w:szCs w:val="21"/>
                <w:highlight w:val="none"/>
                <w:lang w:val="en-US" w:eastAsia="zh-CN"/>
              </w:rPr>
              <w:t>月</w:t>
            </w:r>
            <w:r>
              <w:rPr>
                <w:spacing w:val="8"/>
                <w:sz w:val="21"/>
                <w:szCs w:val="21"/>
                <w:highlight w:val="none"/>
              </w:rPr>
              <w:t>度考核总得分</w:t>
            </w:r>
          </w:p>
        </w:tc>
        <w:tc>
          <w:tcPr>
            <w:tcW w:w="1612" w:type="dxa"/>
            <w:gridSpan w:val="2"/>
            <w:vAlign w:val="center"/>
          </w:tcPr>
          <w:p w14:paraId="19B9DC78">
            <w:pPr>
              <w:snapToGrid w:val="0"/>
              <w:ind w:left="0" w:leftChars="0" w:right="0" w:rightChars="0" w:firstLine="0" w:firstLineChars="0"/>
              <w:jc w:val="center"/>
              <w:rPr>
                <w:sz w:val="21"/>
                <w:szCs w:val="21"/>
                <w:highlight w:val="none"/>
              </w:rPr>
            </w:pPr>
          </w:p>
        </w:tc>
      </w:tr>
      <w:tr w14:paraId="312E3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5653" w:type="dxa"/>
            <w:gridSpan w:val="2"/>
            <w:vAlign w:val="center"/>
          </w:tcPr>
          <w:p w14:paraId="02877919">
            <w:pPr>
              <w:pStyle w:val="192"/>
              <w:snapToGrid w:val="0"/>
              <w:spacing w:before="245" w:line="240" w:lineRule="auto"/>
              <w:ind w:left="0" w:leftChars="0" w:right="0" w:rightChars="0" w:firstLine="0" w:firstLineChars="0"/>
              <w:jc w:val="left"/>
              <w:rPr>
                <w:sz w:val="21"/>
                <w:szCs w:val="21"/>
                <w:highlight w:val="none"/>
              </w:rPr>
            </w:pPr>
            <w:r>
              <w:rPr>
                <w:spacing w:val="7"/>
                <w:sz w:val="21"/>
                <w:szCs w:val="21"/>
                <w:highlight w:val="none"/>
              </w:rPr>
              <w:t>考核组成员签字：</w:t>
            </w:r>
          </w:p>
        </w:tc>
        <w:tc>
          <w:tcPr>
            <w:tcW w:w="4087" w:type="dxa"/>
            <w:gridSpan w:val="4"/>
            <w:vAlign w:val="center"/>
          </w:tcPr>
          <w:p w14:paraId="281FFFE1">
            <w:pPr>
              <w:pStyle w:val="192"/>
              <w:snapToGrid w:val="0"/>
              <w:spacing w:before="245" w:line="240" w:lineRule="auto"/>
              <w:ind w:left="0" w:leftChars="0" w:right="0" w:rightChars="0" w:firstLine="0" w:firstLineChars="0"/>
              <w:jc w:val="left"/>
              <w:rPr>
                <w:sz w:val="21"/>
                <w:szCs w:val="21"/>
                <w:highlight w:val="none"/>
              </w:rPr>
            </w:pPr>
            <w:r>
              <w:rPr>
                <w:spacing w:val="7"/>
                <w:sz w:val="21"/>
                <w:szCs w:val="21"/>
                <w:highlight w:val="none"/>
              </w:rPr>
              <w:t>运营单位代表签字：</w:t>
            </w:r>
          </w:p>
        </w:tc>
      </w:tr>
    </w:tbl>
    <w:p w14:paraId="141DB8B6">
      <w:pPr>
        <w:spacing w:line="240" w:lineRule="auto"/>
        <w:rPr>
          <w:rFonts w:hint="default" w:asciiTheme="minorEastAsia" w:hAnsiTheme="minorEastAsia" w:cstheme="minorEastAsia"/>
          <w:b w:val="0"/>
          <w:bCs w:val="0"/>
          <w:sz w:val="24"/>
          <w:szCs w:val="24"/>
          <w:lang w:val="en-US" w:eastAsia="zh-CN"/>
        </w:rPr>
      </w:pPr>
    </w:p>
    <w:p w14:paraId="43568762">
      <w:pPr>
        <w:spacing w:line="240" w:lineRule="auto"/>
        <w:ind w:firstLine="480" w:firstLineChars="200"/>
        <w:rPr>
          <w:rFonts w:hint="default" w:asciiTheme="minorEastAsia" w:hAnsiTheme="minorEastAsia" w:cstheme="minorEastAsia"/>
          <w:b w:val="0"/>
          <w:bCs w:val="0"/>
          <w:sz w:val="24"/>
          <w:szCs w:val="24"/>
          <w:lang w:val="en-US" w:eastAsia="zh-CN"/>
        </w:rPr>
      </w:pPr>
      <w:r>
        <w:rPr>
          <w:rFonts w:hint="default" w:asciiTheme="minorEastAsia" w:hAnsiTheme="minorEastAsia" w:cstheme="minorEastAsia"/>
          <w:b w:val="0"/>
          <w:bCs w:val="0"/>
          <w:sz w:val="24"/>
          <w:szCs w:val="24"/>
          <w:lang w:val="en-US" w:eastAsia="zh-CN"/>
        </w:rPr>
        <w:t>自运营期开始，由</w:t>
      </w:r>
      <w:r>
        <w:rPr>
          <w:rFonts w:hint="eastAsia" w:asciiTheme="minorEastAsia" w:hAnsiTheme="minorEastAsia" w:cstheme="minorEastAsia"/>
          <w:b w:val="0"/>
          <w:bCs w:val="0"/>
          <w:sz w:val="24"/>
          <w:szCs w:val="24"/>
          <w:lang w:val="en-US" w:eastAsia="zh-CN"/>
        </w:rPr>
        <w:t>询价人</w:t>
      </w:r>
      <w:r>
        <w:rPr>
          <w:rFonts w:hint="default" w:asciiTheme="minorEastAsia" w:hAnsiTheme="minorEastAsia" w:cstheme="minorEastAsia"/>
          <w:b w:val="0"/>
          <w:bCs w:val="0"/>
          <w:sz w:val="24"/>
          <w:szCs w:val="24"/>
          <w:lang w:val="en-US" w:eastAsia="zh-CN"/>
        </w:rPr>
        <w:t>牵头成立考核小组，采用月度考核的形式，对</w:t>
      </w:r>
      <w:r>
        <w:rPr>
          <w:rFonts w:hint="eastAsia" w:asciiTheme="minorEastAsia" w:hAnsiTheme="minorEastAsia" w:cstheme="minorEastAsia"/>
          <w:b w:val="0"/>
          <w:bCs w:val="0"/>
          <w:sz w:val="24"/>
          <w:szCs w:val="24"/>
          <w:lang w:val="en-US" w:eastAsia="zh-CN"/>
        </w:rPr>
        <w:t>报价人</w:t>
      </w:r>
      <w:r>
        <w:rPr>
          <w:rFonts w:hint="default" w:asciiTheme="minorEastAsia" w:hAnsiTheme="minorEastAsia" w:cstheme="minorEastAsia"/>
          <w:b w:val="0"/>
          <w:bCs w:val="0"/>
          <w:sz w:val="24"/>
          <w:szCs w:val="24"/>
          <w:lang w:val="en-US" w:eastAsia="zh-CN"/>
        </w:rPr>
        <w:t>运营情况进行检查考核，考核实行百分制，对本项目进行逐项打分（扣分）。当</w:t>
      </w:r>
      <w:r>
        <w:rPr>
          <w:rFonts w:hint="eastAsia" w:asciiTheme="minorEastAsia" w:hAnsiTheme="minorEastAsia" w:cstheme="minorEastAsia"/>
          <w:b w:val="0"/>
          <w:bCs w:val="0"/>
          <w:sz w:val="24"/>
          <w:szCs w:val="24"/>
          <w:lang w:val="en-US" w:eastAsia="zh-CN"/>
        </w:rPr>
        <w:t>报价人</w:t>
      </w:r>
      <w:r>
        <w:rPr>
          <w:rFonts w:hint="default" w:asciiTheme="minorEastAsia" w:hAnsiTheme="minorEastAsia" w:cstheme="minorEastAsia"/>
          <w:b w:val="0"/>
          <w:bCs w:val="0"/>
          <w:sz w:val="24"/>
          <w:szCs w:val="24"/>
          <w:lang w:val="en-US" w:eastAsia="zh-CN"/>
        </w:rPr>
        <w:t>运营期满</w:t>
      </w:r>
      <w:r>
        <w:rPr>
          <w:rFonts w:hint="eastAsia" w:asciiTheme="minorEastAsia" w:hAnsiTheme="minorEastAsia" w:cstheme="minorEastAsia"/>
          <w:b w:val="0"/>
          <w:bCs w:val="0"/>
          <w:sz w:val="24"/>
          <w:szCs w:val="24"/>
          <w:lang w:val="en-US" w:eastAsia="zh-CN"/>
        </w:rPr>
        <w:t>9</w:t>
      </w:r>
      <w:r>
        <w:rPr>
          <w:rFonts w:hint="default" w:asciiTheme="minorEastAsia" w:hAnsiTheme="minorEastAsia" w:cstheme="minorEastAsia"/>
          <w:b w:val="0"/>
          <w:bCs w:val="0"/>
          <w:sz w:val="24"/>
          <w:szCs w:val="24"/>
          <w:lang w:val="en-US" w:eastAsia="zh-CN"/>
        </w:rPr>
        <w:t>个月时，</w:t>
      </w:r>
      <w:r>
        <w:rPr>
          <w:rFonts w:hint="eastAsia" w:asciiTheme="minorEastAsia" w:hAnsiTheme="minorEastAsia" w:cstheme="minorEastAsia"/>
          <w:b w:val="0"/>
          <w:bCs w:val="0"/>
          <w:sz w:val="24"/>
          <w:szCs w:val="24"/>
          <w:lang w:val="en-US" w:eastAsia="zh-CN"/>
        </w:rPr>
        <w:t>询价人</w:t>
      </w:r>
      <w:r>
        <w:rPr>
          <w:rFonts w:hint="default" w:asciiTheme="minorEastAsia" w:hAnsiTheme="minorEastAsia" w:cstheme="minorEastAsia"/>
          <w:b w:val="0"/>
          <w:bCs w:val="0"/>
          <w:sz w:val="24"/>
          <w:szCs w:val="24"/>
          <w:lang w:val="en-US" w:eastAsia="zh-CN"/>
        </w:rPr>
        <w:t>汇总得出</w:t>
      </w:r>
      <w:r>
        <w:rPr>
          <w:rFonts w:hint="eastAsia" w:asciiTheme="minorEastAsia" w:hAnsiTheme="minorEastAsia" w:cstheme="minorEastAsia"/>
          <w:b w:val="0"/>
          <w:bCs w:val="0"/>
          <w:sz w:val="24"/>
          <w:szCs w:val="24"/>
          <w:lang w:val="en-US" w:eastAsia="zh-CN"/>
        </w:rPr>
        <w:t>9</w:t>
      </w:r>
      <w:r>
        <w:rPr>
          <w:rFonts w:hint="default" w:asciiTheme="minorEastAsia" w:hAnsiTheme="minorEastAsia" w:cstheme="minorEastAsia"/>
          <w:b w:val="0"/>
          <w:bCs w:val="0"/>
          <w:sz w:val="24"/>
          <w:szCs w:val="24"/>
          <w:lang w:val="en-US" w:eastAsia="zh-CN"/>
        </w:rPr>
        <w:t>个月的平均分，确定考核等级</w:t>
      </w:r>
      <w:r>
        <w:rPr>
          <w:rFonts w:hint="eastAsia" w:asciiTheme="minorEastAsia" w:hAnsiTheme="minorEastAsia" w:cstheme="minorEastAsia"/>
          <w:b w:val="0"/>
          <w:bCs w:val="0"/>
          <w:sz w:val="24"/>
          <w:szCs w:val="24"/>
          <w:lang w:val="en-US" w:eastAsia="zh-CN"/>
        </w:rPr>
        <w:t>。</w:t>
      </w:r>
    </w:p>
    <w:p w14:paraId="6DA51CCB">
      <w:pPr>
        <w:spacing w:line="240" w:lineRule="auto"/>
        <w:ind w:firstLine="480" w:firstLineChars="200"/>
        <w:rPr>
          <w:rFonts w:hint="default" w:asciiTheme="minorEastAsia" w:hAnsiTheme="minorEastAsia" w:cstheme="minorEastAsia"/>
          <w:b w:val="0"/>
          <w:bCs w:val="0"/>
          <w:sz w:val="24"/>
          <w:szCs w:val="24"/>
          <w:lang w:val="en-US" w:eastAsia="zh-CN"/>
        </w:rPr>
      </w:pPr>
      <w:r>
        <w:rPr>
          <w:rFonts w:hint="default" w:asciiTheme="minorEastAsia" w:hAnsiTheme="minorEastAsia" w:cstheme="minorEastAsia"/>
          <w:b w:val="0"/>
          <w:bCs w:val="0"/>
          <w:sz w:val="24"/>
          <w:szCs w:val="24"/>
          <w:lang w:val="en-US" w:eastAsia="zh-CN"/>
        </w:rPr>
        <w:t>考核办法：</w:t>
      </w:r>
      <w:r>
        <w:rPr>
          <w:rFonts w:hint="eastAsia" w:asciiTheme="minorEastAsia" w:hAnsiTheme="minorEastAsia" w:cstheme="minorEastAsia"/>
          <w:b w:val="0"/>
          <w:bCs w:val="0"/>
          <w:sz w:val="24"/>
          <w:szCs w:val="24"/>
          <w:lang w:val="en-US" w:eastAsia="zh-CN"/>
        </w:rPr>
        <w:t>询价人</w:t>
      </w:r>
      <w:r>
        <w:rPr>
          <w:rFonts w:hint="default" w:asciiTheme="minorEastAsia" w:hAnsiTheme="minorEastAsia" w:cstheme="minorEastAsia"/>
          <w:b w:val="0"/>
          <w:bCs w:val="0"/>
          <w:sz w:val="24"/>
          <w:szCs w:val="24"/>
          <w:lang w:val="en-US" w:eastAsia="zh-CN"/>
        </w:rPr>
        <w:t>提前通知</w:t>
      </w:r>
      <w:r>
        <w:rPr>
          <w:rFonts w:hint="eastAsia" w:asciiTheme="minorEastAsia" w:hAnsiTheme="minorEastAsia" w:cstheme="minorEastAsia"/>
          <w:b w:val="0"/>
          <w:bCs w:val="0"/>
          <w:sz w:val="24"/>
          <w:szCs w:val="24"/>
          <w:lang w:val="en-US" w:eastAsia="zh-CN"/>
        </w:rPr>
        <w:t>报价人</w:t>
      </w:r>
      <w:r>
        <w:rPr>
          <w:rFonts w:hint="default" w:asciiTheme="minorEastAsia" w:hAnsiTheme="minorEastAsia" w:cstheme="minorEastAsia"/>
          <w:b w:val="0"/>
          <w:bCs w:val="0"/>
          <w:sz w:val="24"/>
          <w:szCs w:val="24"/>
          <w:lang w:val="en-US" w:eastAsia="zh-CN"/>
        </w:rPr>
        <w:t>，考核小组进行现场考核，</w:t>
      </w:r>
      <w:r>
        <w:rPr>
          <w:rFonts w:hint="eastAsia" w:asciiTheme="minorEastAsia" w:hAnsiTheme="minorEastAsia" w:cstheme="minorEastAsia"/>
          <w:b w:val="0"/>
          <w:bCs w:val="0"/>
          <w:sz w:val="24"/>
          <w:szCs w:val="24"/>
          <w:lang w:val="en-US" w:eastAsia="zh-CN"/>
        </w:rPr>
        <w:t>报价人</w:t>
      </w:r>
      <w:r>
        <w:rPr>
          <w:rFonts w:hint="default" w:asciiTheme="minorEastAsia" w:hAnsiTheme="minorEastAsia" w:cstheme="minorEastAsia"/>
          <w:b w:val="0"/>
          <w:bCs w:val="0"/>
          <w:sz w:val="24"/>
          <w:szCs w:val="24"/>
          <w:lang w:val="en-US" w:eastAsia="zh-CN"/>
        </w:rPr>
        <w:t>应提供相关运营台账以供检查，另外可根据需要安排相关人员进行访谈，根据考核结果形成考核得分。</w:t>
      </w:r>
    </w:p>
    <w:p w14:paraId="326B3450">
      <w:pPr>
        <w:spacing w:line="240" w:lineRule="auto"/>
        <w:ind w:firstLine="480" w:firstLineChars="200"/>
        <w:rPr>
          <w:rFonts w:hint="default"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报价人月度考核不合格，平均分在85分及以下的，每低一分扣除当月服务费用的10%。报价人</w:t>
      </w:r>
      <w:r>
        <w:rPr>
          <w:rFonts w:hint="default" w:asciiTheme="minorEastAsia" w:hAnsiTheme="minorEastAsia" w:cstheme="minorEastAsia"/>
          <w:b w:val="0"/>
          <w:bCs w:val="0"/>
          <w:sz w:val="24"/>
          <w:szCs w:val="24"/>
          <w:lang w:val="en-US" w:eastAsia="zh-CN"/>
        </w:rPr>
        <w:t>连续三个月考核不合格，</w:t>
      </w:r>
      <w:r>
        <w:rPr>
          <w:rFonts w:hint="eastAsia" w:asciiTheme="minorEastAsia" w:hAnsiTheme="minorEastAsia" w:cstheme="minorEastAsia"/>
          <w:b w:val="0"/>
          <w:bCs w:val="0"/>
          <w:sz w:val="24"/>
          <w:szCs w:val="24"/>
          <w:lang w:val="en-US" w:eastAsia="zh-CN"/>
        </w:rPr>
        <w:t>询价人</w:t>
      </w:r>
      <w:r>
        <w:rPr>
          <w:rFonts w:hint="default" w:asciiTheme="minorEastAsia" w:hAnsiTheme="minorEastAsia" w:cstheme="minorEastAsia"/>
          <w:b w:val="0"/>
          <w:bCs w:val="0"/>
          <w:sz w:val="24"/>
          <w:szCs w:val="24"/>
          <w:lang w:val="en-US" w:eastAsia="zh-CN"/>
        </w:rPr>
        <w:t>有权终止合同。</w:t>
      </w:r>
      <w:r>
        <w:rPr>
          <w:rFonts w:hint="eastAsia" w:asciiTheme="minorEastAsia" w:hAnsiTheme="minorEastAsia" w:cstheme="minorEastAsia"/>
          <w:b w:val="0"/>
          <w:bCs w:val="0"/>
          <w:sz w:val="24"/>
          <w:szCs w:val="24"/>
          <w:lang w:val="en-US" w:eastAsia="zh-CN"/>
        </w:rPr>
        <w:t>报价人9</w:t>
      </w:r>
      <w:r>
        <w:rPr>
          <w:rFonts w:hint="default" w:asciiTheme="minorEastAsia" w:hAnsiTheme="minorEastAsia" w:cstheme="minorEastAsia"/>
          <w:b w:val="0"/>
          <w:bCs w:val="0"/>
          <w:sz w:val="24"/>
          <w:szCs w:val="24"/>
          <w:lang w:val="en-US" w:eastAsia="zh-CN"/>
        </w:rPr>
        <w:t>个月考核总平均分在85分及以下的，甲乙双方合同不再续签。</w:t>
      </w:r>
    </w:p>
    <w:p w14:paraId="575D73D9">
      <w:pPr>
        <w:spacing w:line="240" w:lineRule="auto"/>
        <w:ind w:firstLine="480" w:firstLineChars="200"/>
        <w:rPr>
          <w:rFonts w:hint="default" w:asciiTheme="minorEastAsia" w:hAnsiTheme="minorEastAsia" w:cstheme="minorEastAsia"/>
          <w:b w:val="0"/>
          <w:bCs w:val="0"/>
          <w:sz w:val="24"/>
          <w:szCs w:val="24"/>
          <w:lang w:val="en-US" w:eastAsia="zh-CN"/>
        </w:rPr>
      </w:pPr>
    </w:p>
    <w:p w14:paraId="1B94AADA">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r>
        <w:rPr>
          <w:rStyle w:val="196"/>
          <w:rFonts w:hint="eastAsia" w:ascii="仿宋_GB2312" w:hAnsi="宋体" w:eastAsia="仿宋_GB2312"/>
          <w:bCs/>
          <w:color w:val="000000"/>
          <w:sz w:val="28"/>
          <w:szCs w:val="28"/>
          <w:shd w:val="clear" w:color="auto" w:fill="FFFFFF"/>
          <w:lang w:val="en-US" w:eastAsia="zh-CN"/>
        </w:rPr>
        <w:t>报价人：</w:t>
      </w:r>
    </w:p>
    <w:p w14:paraId="6F38F559">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0247F118">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r>
        <w:rPr>
          <w:rStyle w:val="196"/>
          <w:rFonts w:hint="eastAsia" w:ascii="仿宋_GB2312" w:hAnsi="宋体" w:eastAsia="仿宋_GB2312"/>
          <w:bCs/>
          <w:color w:val="000000"/>
          <w:sz w:val="28"/>
          <w:szCs w:val="28"/>
          <w:shd w:val="clear" w:color="auto" w:fill="FFFFFF"/>
          <w:lang w:val="en-US" w:eastAsia="zh-CN"/>
        </w:rPr>
        <w:t>日期：</w:t>
      </w:r>
    </w:p>
    <w:p w14:paraId="0D648049">
      <w:pPr>
        <w:pStyle w:val="19"/>
        <w:spacing w:before="159" w:line="219" w:lineRule="auto"/>
        <w:jc w:val="left"/>
        <w:outlineLvl w:val="0"/>
        <w:rPr>
          <w:rFonts w:hint="eastAsia" w:eastAsia="宋体" w:asciiTheme="minorEastAsia" w:hAnsiTheme="minorEastAsia" w:cstheme="minorEastAsia"/>
          <w:b/>
          <w:bCs/>
          <w:kern w:val="2"/>
          <w:sz w:val="24"/>
          <w:szCs w:val="24"/>
          <w:lang w:val="en-US" w:eastAsia="zh-CN" w:bidi="ar-SA"/>
        </w:rPr>
      </w:pPr>
      <w:r>
        <w:rPr>
          <w:rFonts w:hint="eastAsia" w:ascii="宋体" w:hAnsi="宋体" w:eastAsia="宋体" w:cs="宋体"/>
          <w:b/>
          <w:bCs/>
          <w:spacing w:val="-5"/>
          <w:sz w:val="24"/>
          <w:szCs w:val="24"/>
          <w:highlight w:val="none"/>
          <w:lang w:val="en-US" w:eastAsia="zh-CN"/>
        </w:rPr>
        <w:t>附件五、卫校内净水站耗材、易损品、备品备件清单</w:t>
      </w:r>
    </w:p>
    <w:tbl>
      <w:tblPr>
        <w:tblStyle w:val="203"/>
        <w:tblW w:w="953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65"/>
        <w:gridCol w:w="1655"/>
        <w:gridCol w:w="3222"/>
        <w:gridCol w:w="665"/>
        <w:gridCol w:w="665"/>
        <w:gridCol w:w="1333"/>
        <w:gridCol w:w="1326"/>
      </w:tblGrid>
      <w:tr w14:paraId="0959E8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blHeader/>
          <w:jc w:val="center"/>
        </w:trPr>
        <w:tc>
          <w:tcPr>
            <w:tcW w:w="665" w:type="dxa"/>
            <w:vAlign w:val="center"/>
          </w:tcPr>
          <w:p w14:paraId="4B7F7465">
            <w:pPr>
              <w:snapToGrid w:val="0"/>
              <w:spacing w:line="240" w:lineRule="auto"/>
              <w:ind w:left="0" w:leftChars="0" w:right="0" w:rightChars="0" w:firstLine="0" w:firstLineChars="0"/>
              <w:jc w:val="center"/>
              <w:rPr>
                <w:rFonts w:hint="default" w:asciiTheme="minorEastAsia" w:hAnsiTheme="minorEastAsia" w:cstheme="minorEastAsia"/>
                <w:b/>
                <w:bCs w:val="0"/>
                <w:sz w:val="24"/>
                <w:szCs w:val="24"/>
                <w:lang w:val="en-US" w:eastAsia="zh-CN"/>
              </w:rPr>
            </w:pPr>
            <w:r>
              <w:rPr>
                <w:rFonts w:hint="eastAsia" w:asciiTheme="minorEastAsia" w:hAnsiTheme="minorEastAsia" w:cstheme="minorEastAsia"/>
                <w:b/>
                <w:bCs w:val="0"/>
                <w:sz w:val="24"/>
                <w:szCs w:val="24"/>
                <w:lang w:val="en-US" w:eastAsia="zh-CN"/>
              </w:rPr>
              <w:t>序号</w:t>
            </w:r>
          </w:p>
        </w:tc>
        <w:tc>
          <w:tcPr>
            <w:tcW w:w="1655" w:type="dxa"/>
            <w:vAlign w:val="center"/>
          </w:tcPr>
          <w:p w14:paraId="06AEFB7D">
            <w:pPr>
              <w:snapToGrid w:val="0"/>
              <w:spacing w:line="240" w:lineRule="auto"/>
              <w:ind w:left="0" w:leftChars="0" w:right="0" w:rightChars="0" w:firstLine="0" w:firstLineChars="0"/>
              <w:jc w:val="center"/>
              <w:rPr>
                <w:rFonts w:hint="eastAsia" w:asciiTheme="minorEastAsia" w:hAnsiTheme="minorEastAsia" w:cstheme="minorEastAsia"/>
                <w:b/>
                <w:bCs w:val="0"/>
                <w:sz w:val="24"/>
                <w:szCs w:val="24"/>
                <w:lang w:val="en-US" w:eastAsia="zh-CN"/>
              </w:rPr>
            </w:pPr>
            <w:r>
              <w:rPr>
                <w:rFonts w:hint="default" w:asciiTheme="minorEastAsia" w:hAnsiTheme="minorEastAsia" w:cstheme="minorEastAsia"/>
                <w:b/>
                <w:bCs w:val="0"/>
                <w:sz w:val="24"/>
                <w:szCs w:val="24"/>
                <w:lang w:val="en-US" w:eastAsia="zh-CN"/>
              </w:rPr>
              <w:t>名称</w:t>
            </w:r>
          </w:p>
        </w:tc>
        <w:tc>
          <w:tcPr>
            <w:tcW w:w="3222" w:type="dxa"/>
            <w:vAlign w:val="center"/>
          </w:tcPr>
          <w:p w14:paraId="5377A0F2">
            <w:pPr>
              <w:snapToGrid w:val="0"/>
              <w:spacing w:line="240" w:lineRule="auto"/>
              <w:ind w:left="0" w:leftChars="0" w:right="0" w:rightChars="0" w:firstLine="0" w:firstLineChars="0"/>
              <w:jc w:val="center"/>
              <w:rPr>
                <w:rFonts w:hint="eastAsia" w:asciiTheme="minorEastAsia" w:hAnsiTheme="minorEastAsia" w:cstheme="minorEastAsia"/>
                <w:b/>
                <w:bCs w:val="0"/>
                <w:sz w:val="24"/>
                <w:szCs w:val="24"/>
                <w:lang w:val="en-US" w:eastAsia="zh-CN"/>
              </w:rPr>
            </w:pPr>
            <w:r>
              <w:rPr>
                <w:rFonts w:hint="default" w:asciiTheme="minorEastAsia" w:hAnsiTheme="minorEastAsia" w:cstheme="minorEastAsia"/>
                <w:b/>
                <w:bCs w:val="0"/>
                <w:sz w:val="24"/>
                <w:szCs w:val="24"/>
                <w:lang w:val="en-US" w:eastAsia="zh-CN"/>
              </w:rPr>
              <w:t>规格型号及技术参数</w:t>
            </w:r>
          </w:p>
        </w:tc>
        <w:tc>
          <w:tcPr>
            <w:tcW w:w="665" w:type="dxa"/>
            <w:vAlign w:val="center"/>
          </w:tcPr>
          <w:p w14:paraId="03305D34">
            <w:pPr>
              <w:snapToGrid w:val="0"/>
              <w:spacing w:line="240" w:lineRule="auto"/>
              <w:ind w:left="0" w:leftChars="0" w:right="0" w:rightChars="0" w:firstLine="0" w:firstLineChars="0"/>
              <w:jc w:val="center"/>
              <w:rPr>
                <w:rFonts w:hint="eastAsia" w:asciiTheme="minorEastAsia" w:hAnsiTheme="minorEastAsia" w:cstheme="minorEastAsia"/>
                <w:b/>
                <w:bCs w:val="0"/>
                <w:sz w:val="24"/>
                <w:szCs w:val="24"/>
                <w:lang w:val="en-US" w:eastAsia="zh-CN"/>
              </w:rPr>
            </w:pPr>
            <w:r>
              <w:rPr>
                <w:rFonts w:hint="default" w:asciiTheme="minorEastAsia" w:hAnsiTheme="minorEastAsia" w:cstheme="minorEastAsia"/>
                <w:b/>
                <w:bCs w:val="0"/>
                <w:sz w:val="24"/>
                <w:szCs w:val="24"/>
                <w:lang w:val="en-US" w:eastAsia="zh-CN"/>
              </w:rPr>
              <w:t>单位</w:t>
            </w:r>
          </w:p>
        </w:tc>
        <w:tc>
          <w:tcPr>
            <w:tcW w:w="665" w:type="dxa"/>
            <w:vAlign w:val="center"/>
          </w:tcPr>
          <w:p w14:paraId="130E27E8">
            <w:pPr>
              <w:snapToGrid w:val="0"/>
              <w:spacing w:line="240" w:lineRule="auto"/>
              <w:ind w:left="0" w:leftChars="0" w:right="0" w:rightChars="0" w:firstLine="0" w:firstLineChars="0"/>
              <w:jc w:val="center"/>
              <w:rPr>
                <w:rFonts w:hint="eastAsia" w:asciiTheme="minorEastAsia" w:hAnsiTheme="minorEastAsia" w:cstheme="minorEastAsia"/>
                <w:b/>
                <w:bCs w:val="0"/>
                <w:sz w:val="24"/>
                <w:szCs w:val="24"/>
                <w:lang w:val="en-US" w:eastAsia="zh-CN"/>
              </w:rPr>
            </w:pPr>
            <w:r>
              <w:rPr>
                <w:rFonts w:hint="default" w:asciiTheme="minorEastAsia" w:hAnsiTheme="minorEastAsia" w:cstheme="minorEastAsia"/>
                <w:b/>
                <w:bCs w:val="0"/>
                <w:sz w:val="24"/>
                <w:szCs w:val="24"/>
                <w:lang w:val="en-US" w:eastAsia="zh-CN"/>
              </w:rPr>
              <w:t>数量</w:t>
            </w:r>
          </w:p>
        </w:tc>
        <w:tc>
          <w:tcPr>
            <w:tcW w:w="1333" w:type="dxa"/>
            <w:vAlign w:val="center"/>
          </w:tcPr>
          <w:p w14:paraId="098977B0">
            <w:pPr>
              <w:snapToGrid w:val="0"/>
              <w:spacing w:line="240" w:lineRule="auto"/>
              <w:ind w:left="0" w:leftChars="0" w:right="0" w:rightChars="0" w:firstLine="0" w:firstLineChars="0"/>
              <w:jc w:val="center"/>
              <w:rPr>
                <w:rFonts w:hint="eastAsia" w:asciiTheme="minorEastAsia" w:hAnsiTheme="minorEastAsia" w:cstheme="minorEastAsia"/>
                <w:b/>
                <w:bCs w:val="0"/>
                <w:sz w:val="24"/>
                <w:szCs w:val="24"/>
                <w:lang w:val="en-US" w:eastAsia="zh-CN"/>
              </w:rPr>
            </w:pPr>
            <w:r>
              <w:rPr>
                <w:rFonts w:hint="default" w:asciiTheme="minorEastAsia" w:hAnsiTheme="minorEastAsia" w:cstheme="minorEastAsia"/>
                <w:b/>
                <w:bCs w:val="0"/>
                <w:sz w:val="24"/>
                <w:szCs w:val="24"/>
                <w:lang w:val="en-US" w:eastAsia="zh-CN"/>
              </w:rPr>
              <w:t>单价(元)</w:t>
            </w:r>
          </w:p>
        </w:tc>
        <w:tc>
          <w:tcPr>
            <w:tcW w:w="1326" w:type="dxa"/>
            <w:vAlign w:val="center"/>
          </w:tcPr>
          <w:p w14:paraId="05B6A388">
            <w:pPr>
              <w:snapToGrid w:val="0"/>
              <w:spacing w:line="240" w:lineRule="auto"/>
              <w:ind w:left="0" w:leftChars="0" w:right="0" w:rightChars="0" w:firstLine="0" w:firstLineChars="0"/>
              <w:jc w:val="center"/>
              <w:rPr>
                <w:rFonts w:hint="eastAsia" w:asciiTheme="minorEastAsia" w:hAnsiTheme="minorEastAsia" w:cstheme="minorEastAsia"/>
                <w:b/>
                <w:bCs w:val="0"/>
                <w:sz w:val="24"/>
                <w:szCs w:val="24"/>
                <w:lang w:val="en-US" w:eastAsia="zh-CN"/>
              </w:rPr>
            </w:pPr>
            <w:r>
              <w:rPr>
                <w:rFonts w:hint="default" w:asciiTheme="minorEastAsia" w:hAnsiTheme="minorEastAsia" w:cstheme="minorEastAsia"/>
                <w:b/>
                <w:bCs w:val="0"/>
                <w:sz w:val="24"/>
                <w:szCs w:val="24"/>
                <w:lang w:val="en-US" w:eastAsia="zh-CN"/>
              </w:rPr>
              <w:t>总价(元)</w:t>
            </w:r>
          </w:p>
        </w:tc>
      </w:tr>
      <w:tr w14:paraId="66B18B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5940CBE1">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w:t>
            </w:r>
          </w:p>
        </w:tc>
        <w:tc>
          <w:tcPr>
            <w:tcW w:w="1655" w:type="dxa"/>
            <w:vAlign w:val="center"/>
          </w:tcPr>
          <w:p w14:paraId="25DA6110">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密封盘根</w:t>
            </w:r>
          </w:p>
        </w:tc>
        <w:tc>
          <w:tcPr>
            <w:tcW w:w="3222" w:type="dxa"/>
            <w:vAlign w:val="center"/>
          </w:tcPr>
          <w:p w14:paraId="45CA72FC">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20X20黄色芳纶</w:t>
            </w:r>
          </w:p>
        </w:tc>
        <w:tc>
          <w:tcPr>
            <w:tcW w:w="665" w:type="dxa"/>
            <w:vAlign w:val="center"/>
          </w:tcPr>
          <w:p w14:paraId="02AA1507">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圈</w:t>
            </w:r>
          </w:p>
        </w:tc>
        <w:tc>
          <w:tcPr>
            <w:tcW w:w="665" w:type="dxa"/>
            <w:vAlign w:val="center"/>
          </w:tcPr>
          <w:p w14:paraId="4CB4B8B5">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2</w:t>
            </w:r>
          </w:p>
        </w:tc>
        <w:tc>
          <w:tcPr>
            <w:tcW w:w="1333" w:type="dxa"/>
            <w:vAlign w:val="center"/>
          </w:tcPr>
          <w:p w14:paraId="55C8C0FA">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c>
          <w:tcPr>
            <w:tcW w:w="1326" w:type="dxa"/>
            <w:vAlign w:val="center"/>
          </w:tcPr>
          <w:p w14:paraId="11A00D11">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r>
      <w:tr w14:paraId="2224AF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444D8D2B">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default" w:asciiTheme="minorEastAsia" w:hAnsiTheme="minorEastAsia" w:cstheme="minorEastAsia"/>
                <w:b w:val="0"/>
                <w:bCs w:val="0"/>
                <w:sz w:val="24"/>
                <w:szCs w:val="24"/>
                <w:lang w:val="en-US" w:eastAsia="zh-CN"/>
              </w:rPr>
              <w:t>2</w:t>
            </w:r>
          </w:p>
        </w:tc>
        <w:tc>
          <w:tcPr>
            <w:tcW w:w="1655" w:type="dxa"/>
            <w:vAlign w:val="center"/>
          </w:tcPr>
          <w:p w14:paraId="6E2D85F5">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高速分散盘</w:t>
            </w:r>
          </w:p>
        </w:tc>
        <w:tc>
          <w:tcPr>
            <w:tcW w:w="3222" w:type="dxa"/>
            <w:vAlign w:val="center"/>
          </w:tcPr>
          <w:p w14:paraId="6378F1F3">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Φ200X7特殊材料</w:t>
            </w:r>
          </w:p>
        </w:tc>
        <w:tc>
          <w:tcPr>
            <w:tcW w:w="665" w:type="dxa"/>
            <w:vAlign w:val="center"/>
          </w:tcPr>
          <w:p w14:paraId="31E6F17D">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个</w:t>
            </w:r>
          </w:p>
        </w:tc>
        <w:tc>
          <w:tcPr>
            <w:tcW w:w="665" w:type="dxa"/>
            <w:vAlign w:val="center"/>
          </w:tcPr>
          <w:p w14:paraId="1EA69433">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2</w:t>
            </w:r>
          </w:p>
        </w:tc>
        <w:tc>
          <w:tcPr>
            <w:tcW w:w="1333" w:type="dxa"/>
            <w:vAlign w:val="center"/>
          </w:tcPr>
          <w:p w14:paraId="6E138998">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c>
          <w:tcPr>
            <w:tcW w:w="1326" w:type="dxa"/>
            <w:vAlign w:val="center"/>
          </w:tcPr>
          <w:p w14:paraId="7E927D6F">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r>
      <w:tr w14:paraId="52DC9B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746CFAEA">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3</w:t>
            </w:r>
          </w:p>
        </w:tc>
        <w:tc>
          <w:tcPr>
            <w:tcW w:w="1655" w:type="dxa"/>
            <w:vAlign w:val="center"/>
          </w:tcPr>
          <w:p w14:paraId="13E2DF2B">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密封盘根</w:t>
            </w:r>
          </w:p>
        </w:tc>
        <w:tc>
          <w:tcPr>
            <w:tcW w:w="3222" w:type="dxa"/>
            <w:vAlign w:val="center"/>
          </w:tcPr>
          <w:p w14:paraId="0198275A">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10X10黄色芳纶</w:t>
            </w:r>
          </w:p>
        </w:tc>
        <w:tc>
          <w:tcPr>
            <w:tcW w:w="665" w:type="dxa"/>
            <w:vAlign w:val="center"/>
          </w:tcPr>
          <w:p w14:paraId="452A5A0C">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圈</w:t>
            </w:r>
          </w:p>
        </w:tc>
        <w:tc>
          <w:tcPr>
            <w:tcW w:w="665" w:type="dxa"/>
            <w:vAlign w:val="center"/>
          </w:tcPr>
          <w:p w14:paraId="55197586">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2</w:t>
            </w:r>
          </w:p>
        </w:tc>
        <w:tc>
          <w:tcPr>
            <w:tcW w:w="1333" w:type="dxa"/>
            <w:vAlign w:val="center"/>
          </w:tcPr>
          <w:p w14:paraId="5F0CB02A">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c>
          <w:tcPr>
            <w:tcW w:w="1326" w:type="dxa"/>
            <w:vAlign w:val="center"/>
          </w:tcPr>
          <w:p w14:paraId="04CF24B0">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r>
      <w:tr w14:paraId="6BAECA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74505743">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4</w:t>
            </w:r>
          </w:p>
        </w:tc>
        <w:tc>
          <w:tcPr>
            <w:tcW w:w="1655" w:type="dxa"/>
            <w:vAlign w:val="center"/>
          </w:tcPr>
          <w:p w14:paraId="493093DC">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刮渣条</w:t>
            </w:r>
          </w:p>
        </w:tc>
        <w:tc>
          <w:tcPr>
            <w:tcW w:w="3222" w:type="dxa"/>
            <w:vAlign w:val="center"/>
          </w:tcPr>
          <w:p w14:paraId="67A535C3">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SMG-D-5.01复合材料</w:t>
            </w:r>
          </w:p>
        </w:tc>
        <w:tc>
          <w:tcPr>
            <w:tcW w:w="665" w:type="dxa"/>
            <w:vAlign w:val="center"/>
          </w:tcPr>
          <w:p w14:paraId="480C67AF">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件</w:t>
            </w:r>
          </w:p>
        </w:tc>
        <w:tc>
          <w:tcPr>
            <w:tcW w:w="665" w:type="dxa"/>
            <w:vAlign w:val="center"/>
          </w:tcPr>
          <w:p w14:paraId="598C274C">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130</w:t>
            </w:r>
          </w:p>
        </w:tc>
        <w:tc>
          <w:tcPr>
            <w:tcW w:w="1333" w:type="dxa"/>
            <w:vAlign w:val="center"/>
          </w:tcPr>
          <w:p w14:paraId="6E904146">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c>
          <w:tcPr>
            <w:tcW w:w="1326" w:type="dxa"/>
            <w:vAlign w:val="center"/>
          </w:tcPr>
          <w:p w14:paraId="2F24FD43">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r>
      <w:tr w14:paraId="7989A8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2BA6EB2C">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5</w:t>
            </w:r>
          </w:p>
        </w:tc>
        <w:tc>
          <w:tcPr>
            <w:tcW w:w="1655" w:type="dxa"/>
            <w:vAlign w:val="center"/>
          </w:tcPr>
          <w:p w14:paraId="3D98C296">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刮渣条</w:t>
            </w:r>
          </w:p>
        </w:tc>
        <w:tc>
          <w:tcPr>
            <w:tcW w:w="3222" w:type="dxa"/>
            <w:vAlign w:val="center"/>
          </w:tcPr>
          <w:p w14:paraId="286DD8E6">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SMG-D-5.02复合材料</w:t>
            </w:r>
          </w:p>
        </w:tc>
        <w:tc>
          <w:tcPr>
            <w:tcW w:w="665" w:type="dxa"/>
            <w:vAlign w:val="center"/>
          </w:tcPr>
          <w:p w14:paraId="1926B252">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件</w:t>
            </w:r>
          </w:p>
        </w:tc>
        <w:tc>
          <w:tcPr>
            <w:tcW w:w="665" w:type="dxa"/>
            <w:vAlign w:val="center"/>
          </w:tcPr>
          <w:p w14:paraId="469BD7DA">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66</w:t>
            </w:r>
          </w:p>
        </w:tc>
        <w:tc>
          <w:tcPr>
            <w:tcW w:w="1333" w:type="dxa"/>
            <w:shd w:val="clear" w:color="auto" w:fill="auto"/>
            <w:vAlign w:val="center"/>
          </w:tcPr>
          <w:p w14:paraId="21A61F61">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en-US"/>
              </w:rPr>
            </w:pPr>
          </w:p>
        </w:tc>
        <w:tc>
          <w:tcPr>
            <w:tcW w:w="1326" w:type="dxa"/>
            <w:vAlign w:val="center"/>
          </w:tcPr>
          <w:p w14:paraId="7D0E7E36">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r>
      <w:tr w14:paraId="40B37D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31212DDD">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6</w:t>
            </w:r>
          </w:p>
        </w:tc>
        <w:tc>
          <w:tcPr>
            <w:tcW w:w="1655" w:type="dxa"/>
            <w:vAlign w:val="center"/>
          </w:tcPr>
          <w:p w14:paraId="60E934A6">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刨条</w:t>
            </w:r>
          </w:p>
        </w:tc>
        <w:tc>
          <w:tcPr>
            <w:tcW w:w="3222" w:type="dxa"/>
            <w:vAlign w:val="center"/>
          </w:tcPr>
          <w:p w14:paraId="6D95BB70">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B型L=380mm复合件</w:t>
            </w:r>
          </w:p>
        </w:tc>
        <w:tc>
          <w:tcPr>
            <w:tcW w:w="665" w:type="dxa"/>
            <w:vAlign w:val="center"/>
          </w:tcPr>
          <w:p w14:paraId="2444B08D">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件</w:t>
            </w:r>
          </w:p>
        </w:tc>
        <w:tc>
          <w:tcPr>
            <w:tcW w:w="665" w:type="dxa"/>
            <w:vAlign w:val="center"/>
          </w:tcPr>
          <w:p w14:paraId="7BB69979">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195</w:t>
            </w:r>
          </w:p>
        </w:tc>
        <w:tc>
          <w:tcPr>
            <w:tcW w:w="1333" w:type="dxa"/>
            <w:shd w:val="clear" w:color="auto" w:fill="auto"/>
            <w:vAlign w:val="center"/>
          </w:tcPr>
          <w:p w14:paraId="2AA509F5">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en-US"/>
              </w:rPr>
            </w:pPr>
          </w:p>
        </w:tc>
        <w:tc>
          <w:tcPr>
            <w:tcW w:w="1326" w:type="dxa"/>
            <w:vAlign w:val="center"/>
          </w:tcPr>
          <w:p w14:paraId="187BBD7E">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r>
      <w:tr w14:paraId="7F843D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0A0938B2">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7</w:t>
            </w:r>
          </w:p>
        </w:tc>
        <w:tc>
          <w:tcPr>
            <w:tcW w:w="1655" w:type="dxa"/>
            <w:vAlign w:val="center"/>
          </w:tcPr>
          <w:p w14:paraId="1ED0B405">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刮渣横梁</w:t>
            </w:r>
          </w:p>
        </w:tc>
        <w:tc>
          <w:tcPr>
            <w:tcW w:w="3222" w:type="dxa"/>
            <w:vAlign w:val="center"/>
          </w:tcPr>
          <w:p w14:paraId="4796F5DD">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SMG-D-5.2.1.0不锈钢</w:t>
            </w:r>
          </w:p>
        </w:tc>
        <w:tc>
          <w:tcPr>
            <w:tcW w:w="665" w:type="dxa"/>
            <w:vAlign w:val="center"/>
          </w:tcPr>
          <w:p w14:paraId="0562F528">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件</w:t>
            </w:r>
          </w:p>
        </w:tc>
        <w:tc>
          <w:tcPr>
            <w:tcW w:w="665" w:type="dxa"/>
            <w:vAlign w:val="center"/>
          </w:tcPr>
          <w:p w14:paraId="4063B927">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66</w:t>
            </w:r>
          </w:p>
        </w:tc>
        <w:tc>
          <w:tcPr>
            <w:tcW w:w="1333" w:type="dxa"/>
            <w:shd w:val="clear" w:color="auto" w:fill="auto"/>
            <w:vAlign w:val="center"/>
          </w:tcPr>
          <w:p w14:paraId="4CC2DACB">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en-US"/>
              </w:rPr>
            </w:pPr>
          </w:p>
        </w:tc>
        <w:tc>
          <w:tcPr>
            <w:tcW w:w="1326" w:type="dxa"/>
            <w:vAlign w:val="center"/>
          </w:tcPr>
          <w:p w14:paraId="6A507E7A">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r>
      <w:tr w14:paraId="018AF2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42E71D5B">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8</w:t>
            </w:r>
          </w:p>
        </w:tc>
        <w:tc>
          <w:tcPr>
            <w:tcW w:w="1655" w:type="dxa"/>
            <w:vAlign w:val="center"/>
          </w:tcPr>
          <w:p w14:paraId="375DF20B">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刮刀</w:t>
            </w:r>
          </w:p>
        </w:tc>
        <w:tc>
          <w:tcPr>
            <w:tcW w:w="3222" w:type="dxa"/>
            <w:vAlign w:val="center"/>
          </w:tcPr>
          <w:p w14:paraId="2A1B5C80">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L</w:t>
            </w:r>
            <w:r>
              <w:rPr>
                <w:rFonts w:hint="default" w:asciiTheme="minorEastAsia" w:hAnsiTheme="minorEastAsia" w:cstheme="minorEastAsia"/>
                <w:b w:val="0"/>
                <w:bCs w:val="0"/>
                <w:sz w:val="24"/>
                <w:szCs w:val="24"/>
                <w:lang w:val="en-US" w:eastAsia="zh-CN"/>
              </w:rPr>
              <w:t>=</w:t>
            </w:r>
            <w:r>
              <w:rPr>
                <w:rFonts w:hint="eastAsia" w:asciiTheme="minorEastAsia" w:hAnsiTheme="minorEastAsia" w:cstheme="minorEastAsia"/>
                <w:b w:val="0"/>
                <w:bCs w:val="0"/>
                <w:sz w:val="24"/>
                <w:szCs w:val="24"/>
                <w:lang w:val="en-US" w:eastAsia="zh-CN"/>
              </w:rPr>
              <w:t>610mm复合件</w:t>
            </w:r>
          </w:p>
        </w:tc>
        <w:tc>
          <w:tcPr>
            <w:tcW w:w="665" w:type="dxa"/>
            <w:vAlign w:val="center"/>
          </w:tcPr>
          <w:p w14:paraId="76B85F6E">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件</w:t>
            </w:r>
          </w:p>
        </w:tc>
        <w:tc>
          <w:tcPr>
            <w:tcW w:w="665" w:type="dxa"/>
            <w:vAlign w:val="center"/>
          </w:tcPr>
          <w:p w14:paraId="1A32035D">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2</w:t>
            </w:r>
          </w:p>
        </w:tc>
        <w:tc>
          <w:tcPr>
            <w:tcW w:w="1333" w:type="dxa"/>
            <w:vAlign w:val="center"/>
          </w:tcPr>
          <w:p w14:paraId="0BB7B8C4">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c>
          <w:tcPr>
            <w:tcW w:w="1326" w:type="dxa"/>
            <w:vAlign w:val="center"/>
          </w:tcPr>
          <w:p w14:paraId="2237F09A">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r>
      <w:tr w14:paraId="27083C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18B84B70">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9</w:t>
            </w:r>
          </w:p>
        </w:tc>
        <w:tc>
          <w:tcPr>
            <w:tcW w:w="1655" w:type="dxa"/>
            <w:vAlign w:val="center"/>
          </w:tcPr>
          <w:p w14:paraId="7132B5FE">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隔膜</w:t>
            </w:r>
          </w:p>
        </w:tc>
        <w:tc>
          <w:tcPr>
            <w:tcW w:w="3222" w:type="dxa"/>
            <w:vAlign w:val="center"/>
          </w:tcPr>
          <w:p w14:paraId="417CB4DA">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E40</w:t>
            </w:r>
          </w:p>
        </w:tc>
        <w:tc>
          <w:tcPr>
            <w:tcW w:w="665" w:type="dxa"/>
            <w:vAlign w:val="center"/>
          </w:tcPr>
          <w:p w14:paraId="6832F878">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件</w:t>
            </w:r>
          </w:p>
        </w:tc>
        <w:tc>
          <w:tcPr>
            <w:tcW w:w="665" w:type="dxa"/>
            <w:vAlign w:val="center"/>
          </w:tcPr>
          <w:p w14:paraId="0672F54E">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4</w:t>
            </w:r>
          </w:p>
        </w:tc>
        <w:tc>
          <w:tcPr>
            <w:tcW w:w="1333" w:type="dxa"/>
            <w:vAlign w:val="center"/>
          </w:tcPr>
          <w:p w14:paraId="03395F6C">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c>
          <w:tcPr>
            <w:tcW w:w="1326" w:type="dxa"/>
            <w:vAlign w:val="center"/>
          </w:tcPr>
          <w:p w14:paraId="4B0E5A8C">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r>
      <w:tr w14:paraId="1DF81C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0C57DE21">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10</w:t>
            </w:r>
          </w:p>
        </w:tc>
        <w:tc>
          <w:tcPr>
            <w:tcW w:w="1655" w:type="dxa"/>
            <w:vAlign w:val="center"/>
          </w:tcPr>
          <w:p w14:paraId="21F14E77">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曲轴</w:t>
            </w:r>
          </w:p>
        </w:tc>
        <w:tc>
          <w:tcPr>
            <w:tcW w:w="3222" w:type="dxa"/>
            <w:vAlign w:val="center"/>
          </w:tcPr>
          <w:p w14:paraId="415BE0BB">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E40</w:t>
            </w:r>
          </w:p>
        </w:tc>
        <w:tc>
          <w:tcPr>
            <w:tcW w:w="665" w:type="dxa"/>
            <w:vAlign w:val="center"/>
          </w:tcPr>
          <w:p w14:paraId="7CC933EE">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件</w:t>
            </w:r>
          </w:p>
        </w:tc>
        <w:tc>
          <w:tcPr>
            <w:tcW w:w="665" w:type="dxa"/>
            <w:vAlign w:val="center"/>
          </w:tcPr>
          <w:p w14:paraId="4DDA3509">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2</w:t>
            </w:r>
          </w:p>
        </w:tc>
        <w:tc>
          <w:tcPr>
            <w:tcW w:w="1333" w:type="dxa"/>
            <w:vAlign w:val="center"/>
          </w:tcPr>
          <w:p w14:paraId="4731729C">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c>
          <w:tcPr>
            <w:tcW w:w="1326" w:type="dxa"/>
            <w:vAlign w:val="center"/>
          </w:tcPr>
          <w:p w14:paraId="4F06AA6E">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r>
      <w:tr w14:paraId="38E0E5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6EF46E36">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11</w:t>
            </w:r>
          </w:p>
        </w:tc>
        <w:tc>
          <w:tcPr>
            <w:tcW w:w="1655" w:type="dxa"/>
            <w:vAlign w:val="center"/>
          </w:tcPr>
          <w:p w14:paraId="3234EFA0">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螺旋输送轴</w:t>
            </w:r>
          </w:p>
        </w:tc>
        <w:tc>
          <w:tcPr>
            <w:tcW w:w="3222" w:type="dxa"/>
            <w:vAlign w:val="center"/>
          </w:tcPr>
          <w:p w14:paraId="33D99715">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ASMDE-5000</w:t>
            </w:r>
          </w:p>
        </w:tc>
        <w:tc>
          <w:tcPr>
            <w:tcW w:w="665" w:type="dxa"/>
            <w:vAlign w:val="center"/>
          </w:tcPr>
          <w:p w14:paraId="3D85BED2">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件</w:t>
            </w:r>
          </w:p>
        </w:tc>
        <w:tc>
          <w:tcPr>
            <w:tcW w:w="665" w:type="dxa"/>
            <w:vAlign w:val="center"/>
          </w:tcPr>
          <w:p w14:paraId="4EF64EFC">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w:t>
            </w:r>
          </w:p>
        </w:tc>
        <w:tc>
          <w:tcPr>
            <w:tcW w:w="1333" w:type="dxa"/>
            <w:vAlign w:val="center"/>
          </w:tcPr>
          <w:p w14:paraId="5A410B70">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c>
          <w:tcPr>
            <w:tcW w:w="1326" w:type="dxa"/>
            <w:vAlign w:val="center"/>
          </w:tcPr>
          <w:p w14:paraId="0C60A520">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p>
        </w:tc>
      </w:tr>
      <w:tr w14:paraId="5FD3A5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561BC946">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12</w:t>
            </w:r>
          </w:p>
        </w:tc>
        <w:tc>
          <w:tcPr>
            <w:tcW w:w="1655" w:type="dxa"/>
            <w:vAlign w:val="center"/>
          </w:tcPr>
          <w:p w14:paraId="03057586">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高速分散轴</w:t>
            </w:r>
          </w:p>
        </w:tc>
        <w:tc>
          <w:tcPr>
            <w:tcW w:w="3222" w:type="dxa"/>
            <w:vAlign w:val="center"/>
          </w:tcPr>
          <w:p w14:paraId="037A4929">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ASMDE-5000</w:t>
            </w:r>
          </w:p>
        </w:tc>
        <w:tc>
          <w:tcPr>
            <w:tcW w:w="665" w:type="dxa"/>
            <w:vAlign w:val="center"/>
          </w:tcPr>
          <w:p w14:paraId="05555536">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件</w:t>
            </w:r>
          </w:p>
        </w:tc>
        <w:tc>
          <w:tcPr>
            <w:tcW w:w="665" w:type="dxa"/>
            <w:vAlign w:val="center"/>
          </w:tcPr>
          <w:p w14:paraId="35B29C46">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w:t>
            </w:r>
          </w:p>
        </w:tc>
        <w:tc>
          <w:tcPr>
            <w:tcW w:w="1333" w:type="dxa"/>
            <w:vAlign w:val="center"/>
          </w:tcPr>
          <w:p w14:paraId="202205B2">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c>
          <w:tcPr>
            <w:tcW w:w="1326" w:type="dxa"/>
            <w:vAlign w:val="center"/>
          </w:tcPr>
          <w:p w14:paraId="54414F8F">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p>
        </w:tc>
      </w:tr>
      <w:tr w14:paraId="4C32B7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65" w:type="dxa"/>
            <w:vAlign w:val="center"/>
          </w:tcPr>
          <w:p w14:paraId="40CF56EC">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13</w:t>
            </w:r>
          </w:p>
        </w:tc>
        <w:tc>
          <w:tcPr>
            <w:tcW w:w="1333" w:type="dxa"/>
            <w:gridSpan w:val="5"/>
            <w:vAlign w:val="center"/>
          </w:tcPr>
          <w:p w14:paraId="6D46611E">
            <w:pPr>
              <w:snapToGrid w:val="0"/>
              <w:spacing w:line="240" w:lineRule="auto"/>
              <w:ind w:left="0" w:leftChars="0" w:right="0" w:rightChars="0" w:firstLine="0" w:firstLineChars="0"/>
              <w:jc w:val="center"/>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合计</w:t>
            </w:r>
          </w:p>
        </w:tc>
        <w:tc>
          <w:tcPr>
            <w:tcW w:w="1326" w:type="dxa"/>
            <w:shd w:val="clear" w:color="auto" w:fill="auto"/>
            <w:vAlign w:val="center"/>
          </w:tcPr>
          <w:p w14:paraId="40089D61">
            <w:pPr>
              <w:snapToGrid w:val="0"/>
              <w:spacing w:line="240" w:lineRule="auto"/>
              <w:ind w:left="0" w:leftChars="0" w:right="0" w:rightChars="0" w:firstLine="0" w:firstLineChars="0"/>
              <w:jc w:val="center"/>
              <w:rPr>
                <w:rFonts w:hint="default" w:asciiTheme="minorEastAsia" w:hAnsiTheme="minorEastAsia" w:cstheme="minorEastAsia"/>
                <w:b w:val="0"/>
                <w:bCs w:val="0"/>
                <w:sz w:val="24"/>
                <w:szCs w:val="24"/>
                <w:lang w:val="en-US" w:eastAsia="en-US"/>
              </w:rPr>
            </w:pPr>
          </w:p>
        </w:tc>
      </w:tr>
    </w:tbl>
    <w:p w14:paraId="6E300F21">
      <w:pPr>
        <w:spacing w:line="419" w:lineRule="auto"/>
      </w:pPr>
    </w:p>
    <w:p w14:paraId="5117B8D7">
      <w:pPr>
        <w:pStyle w:val="19"/>
        <w:spacing w:before="83" w:line="192" w:lineRule="auto"/>
        <w:ind w:left="126"/>
        <w:rPr>
          <w:rFonts w:hint="eastAsia" w:eastAsia="宋体" w:asciiTheme="minorEastAsia" w:hAnsiTheme="minorEastAsia" w:cstheme="minorEastAsia"/>
          <w:b w:val="0"/>
          <w:bCs w:val="0"/>
          <w:kern w:val="2"/>
          <w:sz w:val="24"/>
          <w:szCs w:val="24"/>
          <w:lang w:val="en-US" w:eastAsia="zh-CN" w:bidi="ar-SA"/>
        </w:rPr>
      </w:pPr>
      <w:r>
        <w:rPr>
          <w:rFonts w:hint="default" w:eastAsia="宋体" w:asciiTheme="minorEastAsia" w:hAnsiTheme="minorEastAsia" w:cstheme="minorEastAsia"/>
          <w:b w:val="0"/>
          <w:bCs w:val="0"/>
          <w:kern w:val="2"/>
          <w:sz w:val="24"/>
          <w:szCs w:val="24"/>
          <w:lang w:val="en-US" w:eastAsia="zh-CN" w:bidi="ar-SA"/>
        </w:rPr>
        <w:t>说明：1、上述报价含增值税、备件费、培训费、税金。</w:t>
      </w:r>
    </w:p>
    <w:p w14:paraId="161AE0CE">
      <w:pPr>
        <w:pStyle w:val="19"/>
        <w:numPr>
          <w:ilvl w:val="0"/>
          <w:numId w:val="0"/>
        </w:numPr>
        <w:spacing w:before="102" w:line="188" w:lineRule="auto"/>
        <w:ind w:firstLine="960" w:firstLineChars="400"/>
        <w:rPr>
          <w:rFonts w:hint="default" w:eastAsia="宋体" w:asciiTheme="minorEastAsia" w:hAnsiTheme="minorEastAsia" w:cstheme="minorEastAsia"/>
          <w:b w:val="0"/>
          <w:bCs w:val="0"/>
          <w:kern w:val="2"/>
          <w:sz w:val="24"/>
          <w:szCs w:val="24"/>
          <w:lang w:val="en-US" w:eastAsia="zh-CN" w:bidi="ar-SA"/>
        </w:rPr>
      </w:pPr>
      <w:r>
        <w:rPr>
          <w:rFonts w:hint="eastAsia" w:eastAsia="宋体" w:asciiTheme="minorEastAsia" w:hAnsiTheme="minorEastAsia" w:cstheme="minorEastAsia"/>
          <w:b w:val="0"/>
          <w:bCs w:val="0"/>
          <w:kern w:val="2"/>
          <w:sz w:val="24"/>
          <w:szCs w:val="24"/>
          <w:lang w:val="en-US" w:eastAsia="zh-CN" w:bidi="ar-SA"/>
        </w:rPr>
        <w:t>2、</w:t>
      </w:r>
      <w:r>
        <w:rPr>
          <w:rFonts w:hint="default" w:eastAsia="宋体" w:asciiTheme="minorEastAsia" w:hAnsiTheme="minorEastAsia" w:cstheme="minorEastAsia"/>
          <w:b w:val="0"/>
          <w:bCs w:val="0"/>
          <w:kern w:val="2"/>
          <w:sz w:val="24"/>
          <w:szCs w:val="24"/>
          <w:lang w:val="en-US" w:eastAsia="zh-CN" w:bidi="ar-SA"/>
        </w:rPr>
        <w:t>上述报价含运输费、包装费。</w:t>
      </w:r>
    </w:p>
    <w:p w14:paraId="2D06B52B">
      <w:pPr>
        <w:spacing w:line="460" w:lineRule="exact"/>
        <w:jc w:val="center"/>
        <w:rPr>
          <w:rStyle w:val="196"/>
          <w:rFonts w:ascii="仿宋_GB2312" w:hAnsi="宋体" w:eastAsia="仿宋_GB2312"/>
          <w:bCs/>
          <w:color w:val="000000"/>
          <w:sz w:val="32"/>
          <w:szCs w:val="32"/>
          <w:shd w:val="clear" w:color="auto" w:fill="FFFFFF"/>
        </w:rPr>
      </w:pPr>
    </w:p>
    <w:p w14:paraId="483DECFE">
      <w:pPr>
        <w:spacing w:line="460" w:lineRule="exact"/>
        <w:jc w:val="center"/>
        <w:rPr>
          <w:rStyle w:val="196"/>
          <w:rFonts w:ascii="仿宋_GB2312" w:hAnsi="宋体" w:eastAsia="仿宋_GB2312"/>
          <w:bCs/>
          <w:color w:val="000000"/>
          <w:sz w:val="32"/>
          <w:szCs w:val="32"/>
          <w:shd w:val="clear" w:color="auto" w:fill="FFFFFF"/>
        </w:rPr>
      </w:pPr>
    </w:p>
    <w:p w14:paraId="3129831D">
      <w:pPr>
        <w:spacing w:line="460" w:lineRule="exact"/>
        <w:jc w:val="center"/>
        <w:rPr>
          <w:rStyle w:val="196"/>
          <w:rFonts w:ascii="仿宋_GB2312" w:hAnsi="宋体" w:eastAsia="仿宋_GB2312"/>
          <w:bCs/>
          <w:color w:val="000000"/>
          <w:sz w:val="32"/>
          <w:szCs w:val="32"/>
          <w:shd w:val="clear" w:color="auto" w:fill="FFFFFF"/>
        </w:rPr>
      </w:pPr>
    </w:p>
    <w:p w14:paraId="713151F9">
      <w:pPr>
        <w:spacing w:line="460" w:lineRule="exact"/>
        <w:jc w:val="center"/>
        <w:rPr>
          <w:rStyle w:val="196"/>
          <w:rFonts w:hint="eastAsia" w:ascii="仿宋_GB2312" w:hAnsi="宋体" w:eastAsia="仿宋_GB2312"/>
          <w:bCs/>
          <w:color w:val="000000"/>
          <w:sz w:val="32"/>
          <w:szCs w:val="32"/>
          <w:shd w:val="clear" w:color="auto" w:fill="FFFFFF"/>
          <w:lang w:val="en-US" w:eastAsia="zh-CN"/>
        </w:rPr>
      </w:pPr>
      <w:r>
        <w:rPr>
          <w:rStyle w:val="196"/>
          <w:rFonts w:hint="eastAsia" w:ascii="仿宋_GB2312" w:hAnsi="宋体" w:eastAsia="仿宋_GB2312"/>
          <w:bCs/>
          <w:color w:val="000000"/>
          <w:sz w:val="32"/>
          <w:szCs w:val="32"/>
          <w:shd w:val="clear" w:color="auto" w:fill="FFFFFF"/>
          <w:lang w:val="en-US" w:eastAsia="zh-CN"/>
        </w:rPr>
        <w:t xml:space="preserve">               报价人：</w:t>
      </w:r>
    </w:p>
    <w:p w14:paraId="4E66A977">
      <w:pPr>
        <w:spacing w:line="460" w:lineRule="exact"/>
        <w:jc w:val="center"/>
        <w:rPr>
          <w:rStyle w:val="196"/>
          <w:rFonts w:hint="eastAsia" w:ascii="仿宋_GB2312" w:hAnsi="宋体" w:eastAsia="仿宋_GB2312"/>
          <w:bCs/>
          <w:color w:val="000000"/>
          <w:sz w:val="32"/>
          <w:szCs w:val="32"/>
          <w:shd w:val="clear" w:color="auto" w:fill="FFFFFF"/>
          <w:lang w:val="en-US" w:eastAsia="zh-CN"/>
        </w:rPr>
      </w:pPr>
      <w:r>
        <w:rPr>
          <w:rStyle w:val="196"/>
          <w:rFonts w:hint="eastAsia" w:ascii="仿宋_GB2312" w:hAnsi="宋体" w:eastAsia="仿宋_GB2312"/>
          <w:bCs/>
          <w:color w:val="000000"/>
          <w:sz w:val="32"/>
          <w:szCs w:val="32"/>
          <w:shd w:val="clear" w:color="auto" w:fill="FFFFFF"/>
          <w:lang w:val="en-US" w:eastAsia="zh-CN"/>
        </w:rPr>
        <w:t xml:space="preserve">             日期：</w:t>
      </w:r>
    </w:p>
    <w:p w14:paraId="5499BC33">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025B2712">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7B9B72BD">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40FA524A">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04B0C4BC">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4C3E2A31">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5413EBB4">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1EA482B1">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53EC5531">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488A8DDF">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0B3D9D92">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61E811D3">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3B622EC0">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p w14:paraId="0CAD7432">
      <w:pPr>
        <w:keepNext w:val="0"/>
        <w:keepLines w:val="0"/>
        <w:pageBreakBefore w:val="0"/>
        <w:widowControl w:val="0"/>
        <w:kinsoku/>
        <w:wordWrap/>
        <w:overflowPunct/>
        <w:topLinePunct w:val="0"/>
        <w:autoSpaceDE/>
        <w:autoSpaceDN/>
        <w:bidi w:val="0"/>
        <w:adjustRightInd/>
        <w:spacing w:before="182" w:line="500" w:lineRule="exact"/>
        <w:jc w:val="center"/>
        <w:textAlignment w:val="auto"/>
        <w:rPr>
          <w:rFonts w:ascii="宋体" w:hAnsi="宋体" w:eastAsia="宋体" w:cs="宋体"/>
          <w:sz w:val="24"/>
          <w:szCs w:val="24"/>
          <w:highlight w:val="none"/>
          <w:lang w:eastAsia="zh-CN"/>
        </w:rPr>
      </w:pPr>
      <w:r>
        <w:rPr>
          <w:rFonts w:hint="eastAsia" w:ascii="宋体" w:hAnsi="宋体" w:eastAsia="宋体" w:cs="宋体"/>
          <w:b/>
          <w:bCs/>
          <w:spacing w:val="-4"/>
          <w:sz w:val="24"/>
          <w:szCs w:val="24"/>
          <w:highlight w:val="none"/>
          <w:lang w:val="en-US" w:eastAsia="zh-CN"/>
        </w:rPr>
        <w:t>附件六、</w:t>
      </w:r>
      <w:r>
        <w:rPr>
          <w:rFonts w:ascii="宋体" w:hAnsi="宋体" w:eastAsia="宋体" w:cs="宋体"/>
          <w:b/>
          <w:bCs/>
          <w:spacing w:val="-4"/>
          <w:sz w:val="24"/>
          <w:szCs w:val="24"/>
          <w:highlight w:val="none"/>
          <w:lang w:eastAsia="zh-CN"/>
        </w:rPr>
        <w:t>报价明细表</w:t>
      </w:r>
    </w:p>
    <w:tbl>
      <w:tblPr>
        <w:tblStyle w:val="203"/>
        <w:tblW w:w="5007"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46"/>
        <w:gridCol w:w="1874"/>
        <w:gridCol w:w="468"/>
        <w:gridCol w:w="468"/>
        <w:gridCol w:w="676"/>
        <w:gridCol w:w="676"/>
        <w:gridCol w:w="901"/>
        <w:gridCol w:w="4035"/>
      </w:tblGrid>
      <w:tr w14:paraId="10FDB3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234" w:type="pct"/>
            <w:vAlign w:val="center"/>
          </w:tcPr>
          <w:p w14:paraId="37FC61DD">
            <w:pPr>
              <w:pStyle w:val="192"/>
              <w:keepNext w:val="0"/>
              <w:keepLines w:val="0"/>
              <w:pageBreakBefore w:val="0"/>
              <w:widowControl w:val="0"/>
              <w:kinsoku/>
              <w:wordWrap/>
              <w:overflowPunct/>
              <w:topLinePunct w:val="0"/>
              <w:autoSpaceDE/>
              <w:autoSpaceDN/>
              <w:bidi w:val="0"/>
              <w:adjustRightInd/>
              <w:snapToGrid w:val="0"/>
              <w:spacing w:before="159" w:line="400" w:lineRule="exact"/>
              <w:ind w:left="133"/>
              <w:jc w:val="center"/>
              <w:textAlignment w:val="auto"/>
              <w:rPr>
                <w:rFonts w:hint="eastAsia" w:ascii="宋体" w:hAnsi="宋体" w:eastAsia="宋体" w:cs="宋体"/>
                <w:sz w:val="24"/>
                <w:szCs w:val="24"/>
                <w:highlight w:val="none"/>
              </w:rPr>
            </w:pPr>
            <w:bookmarkStart w:id="3" w:name="OLE_LINK7"/>
            <w:r>
              <w:rPr>
                <w:rFonts w:hint="eastAsia" w:ascii="宋体" w:hAnsi="宋体" w:eastAsia="宋体" w:cs="宋体"/>
                <w:b/>
                <w:bCs/>
                <w:spacing w:val="-7"/>
                <w:sz w:val="24"/>
                <w:szCs w:val="24"/>
                <w:highlight w:val="none"/>
              </w:rPr>
              <w:t>序号</w:t>
            </w:r>
          </w:p>
        </w:tc>
        <w:tc>
          <w:tcPr>
            <w:tcW w:w="982" w:type="pct"/>
            <w:vAlign w:val="center"/>
          </w:tcPr>
          <w:p w14:paraId="27625C8F">
            <w:pPr>
              <w:pStyle w:val="192"/>
              <w:keepNext w:val="0"/>
              <w:keepLines w:val="0"/>
              <w:pageBreakBefore w:val="0"/>
              <w:widowControl w:val="0"/>
              <w:kinsoku/>
              <w:wordWrap/>
              <w:overflowPunct/>
              <w:topLinePunct w:val="0"/>
              <w:autoSpaceDE/>
              <w:autoSpaceDN/>
              <w:bidi w:val="0"/>
              <w:adjustRightInd/>
              <w:snapToGrid w:val="0"/>
              <w:spacing w:before="160" w:line="400" w:lineRule="exact"/>
              <w:jc w:val="center"/>
              <w:textAlignment w:val="auto"/>
              <w:rPr>
                <w:rFonts w:hint="eastAsia" w:ascii="宋体" w:hAnsi="宋体" w:eastAsia="宋体" w:cs="宋体"/>
                <w:sz w:val="24"/>
                <w:szCs w:val="24"/>
                <w:highlight w:val="none"/>
              </w:rPr>
            </w:pPr>
            <w:r>
              <w:rPr>
                <w:rFonts w:hint="eastAsia" w:ascii="宋体" w:hAnsi="宋体" w:eastAsia="宋体" w:cs="宋体"/>
                <w:b/>
                <w:bCs/>
                <w:spacing w:val="-22"/>
                <w:sz w:val="24"/>
                <w:szCs w:val="24"/>
                <w:highlight w:val="none"/>
              </w:rPr>
              <w:t>内容</w:t>
            </w:r>
          </w:p>
        </w:tc>
        <w:tc>
          <w:tcPr>
            <w:tcW w:w="245" w:type="pct"/>
            <w:vAlign w:val="center"/>
          </w:tcPr>
          <w:p w14:paraId="444DF224">
            <w:pPr>
              <w:pStyle w:val="192"/>
              <w:keepNext w:val="0"/>
              <w:keepLines w:val="0"/>
              <w:pageBreakBefore w:val="0"/>
              <w:widowControl w:val="0"/>
              <w:kinsoku/>
              <w:wordWrap/>
              <w:overflowPunct/>
              <w:topLinePunct w:val="0"/>
              <w:autoSpaceDE/>
              <w:autoSpaceDN/>
              <w:bidi w:val="0"/>
              <w:adjustRightInd/>
              <w:snapToGrid w:val="0"/>
              <w:spacing w:before="160" w:line="400" w:lineRule="exact"/>
              <w:ind w:left="156"/>
              <w:jc w:val="center"/>
              <w:textAlignment w:val="auto"/>
              <w:rPr>
                <w:rFonts w:hint="eastAsia" w:ascii="宋体" w:hAnsi="宋体" w:eastAsia="宋体" w:cs="宋体"/>
                <w:sz w:val="24"/>
                <w:szCs w:val="24"/>
                <w:highlight w:val="none"/>
              </w:rPr>
            </w:pPr>
            <w:r>
              <w:rPr>
                <w:rFonts w:hint="eastAsia" w:ascii="宋体" w:hAnsi="宋体" w:eastAsia="宋体" w:cs="宋体"/>
                <w:b/>
                <w:bCs/>
                <w:spacing w:val="-9"/>
                <w:sz w:val="24"/>
                <w:szCs w:val="24"/>
                <w:highlight w:val="none"/>
              </w:rPr>
              <w:t>单位</w:t>
            </w:r>
          </w:p>
        </w:tc>
        <w:tc>
          <w:tcPr>
            <w:tcW w:w="245" w:type="pct"/>
            <w:vAlign w:val="center"/>
          </w:tcPr>
          <w:p w14:paraId="77CC84CC">
            <w:pPr>
              <w:pStyle w:val="192"/>
              <w:keepNext w:val="0"/>
              <w:keepLines w:val="0"/>
              <w:pageBreakBefore w:val="0"/>
              <w:widowControl w:val="0"/>
              <w:kinsoku/>
              <w:wordWrap/>
              <w:overflowPunct/>
              <w:topLinePunct w:val="0"/>
              <w:autoSpaceDE/>
              <w:autoSpaceDN/>
              <w:bidi w:val="0"/>
              <w:adjustRightInd/>
              <w:snapToGrid w:val="0"/>
              <w:spacing w:before="160" w:line="400" w:lineRule="exact"/>
              <w:ind w:left="156"/>
              <w:jc w:val="center"/>
              <w:textAlignment w:val="auto"/>
              <w:rPr>
                <w:rFonts w:hint="eastAsia" w:ascii="宋体" w:hAnsi="宋体" w:eastAsia="宋体" w:cs="宋体"/>
                <w:sz w:val="24"/>
                <w:szCs w:val="24"/>
                <w:highlight w:val="none"/>
              </w:rPr>
            </w:pPr>
            <w:r>
              <w:rPr>
                <w:rFonts w:hint="eastAsia" w:ascii="宋体" w:hAnsi="宋体" w:eastAsia="宋体" w:cs="宋体"/>
                <w:b/>
                <w:bCs/>
                <w:spacing w:val="-9"/>
                <w:sz w:val="24"/>
                <w:szCs w:val="24"/>
                <w:highlight w:val="none"/>
              </w:rPr>
              <w:t>数量</w:t>
            </w:r>
          </w:p>
        </w:tc>
        <w:tc>
          <w:tcPr>
            <w:tcW w:w="354" w:type="pct"/>
            <w:vAlign w:val="center"/>
          </w:tcPr>
          <w:p w14:paraId="37F5D34A">
            <w:pPr>
              <w:pStyle w:val="192"/>
              <w:keepNext w:val="0"/>
              <w:keepLines w:val="0"/>
              <w:pageBreakBefore w:val="0"/>
              <w:widowControl w:val="0"/>
              <w:kinsoku/>
              <w:wordWrap/>
              <w:overflowPunct/>
              <w:topLinePunct w:val="0"/>
              <w:autoSpaceDE/>
              <w:autoSpaceDN/>
              <w:bidi w:val="0"/>
              <w:adjustRightInd/>
              <w:snapToGrid w:val="0"/>
              <w:spacing w:before="159" w:line="400" w:lineRule="exact"/>
              <w:jc w:val="center"/>
              <w:textAlignment w:val="auto"/>
              <w:rPr>
                <w:rFonts w:hint="eastAsia" w:ascii="宋体" w:hAnsi="宋体" w:eastAsia="宋体" w:cs="宋体"/>
                <w:b/>
                <w:bCs/>
                <w:spacing w:val="-9"/>
                <w:sz w:val="24"/>
                <w:szCs w:val="24"/>
                <w:highlight w:val="none"/>
              </w:rPr>
            </w:pPr>
            <w:r>
              <w:rPr>
                <w:rFonts w:hint="eastAsia" w:ascii="宋体" w:hAnsi="宋体" w:eastAsia="宋体" w:cs="宋体"/>
                <w:b/>
                <w:bCs/>
                <w:spacing w:val="-9"/>
                <w:sz w:val="24"/>
                <w:szCs w:val="24"/>
                <w:highlight w:val="none"/>
              </w:rPr>
              <w:t>单价</w:t>
            </w:r>
          </w:p>
          <w:p w14:paraId="0F0A2387">
            <w:pPr>
              <w:pStyle w:val="192"/>
              <w:keepNext w:val="0"/>
              <w:keepLines w:val="0"/>
              <w:pageBreakBefore w:val="0"/>
              <w:widowControl w:val="0"/>
              <w:kinsoku/>
              <w:wordWrap/>
              <w:overflowPunct/>
              <w:topLinePunct w:val="0"/>
              <w:autoSpaceDE/>
              <w:autoSpaceDN/>
              <w:bidi w:val="0"/>
              <w:adjustRightInd/>
              <w:snapToGrid w:val="0"/>
              <w:spacing w:before="159" w:line="400" w:lineRule="exact"/>
              <w:jc w:val="center"/>
              <w:textAlignment w:val="auto"/>
              <w:rPr>
                <w:rFonts w:hint="eastAsia" w:ascii="宋体" w:hAnsi="宋体" w:eastAsia="宋体" w:cs="宋体"/>
                <w:sz w:val="24"/>
                <w:szCs w:val="24"/>
                <w:highlight w:val="none"/>
              </w:rPr>
            </w:pPr>
            <w:r>
              <w:rPr>
                <w:rFonts w:hint="eastAsia" w:ascii="宋体" w:hAnsi="宋体" w:eastAsia="宋体" w:cs="宋体"/>
                <w:b/>
                <w:bCs/>
                <w:spacing w:val="-9"/>
                <w:sz w:val="24"/>
                <w:szCs w:val="24"/>
                <w:highlight w:val="none"/>
              </w:rPr>
              <w:t>（元）</w:t>
            </w:r>
          </w:p>
        </w:tc>
        <w:tc>
          <w:tcPr>
            <w:tcW w:w="354" w:type="pct"/>
            <w:vAlign w:val="center"/>
          </w:tcPr>
          <w:p w14:paraId="7876F76F">
            <w:pPr>
              <w:pStyle w:val="192"/>
              <w:keepNext w:val="0"/>
              <w:keepLines w:val="0"/>
              <w:pageBreakBefore w:val="0"/>
              <w:widowControl w:val="0"/>
              <w:kinsoku/>
              <w:wordWrap/>
              <w:overflowPunct/>
              <w:topLinePunct w:val="0"/>
              <w:autoSpaceDE/>
              <w:autoSpaceDN/>
              <w:bidi w:val="0"/>
              <w:adjustRightInd/>
              <w:snapToGrid w:val="0"/>
              <w:spacing w:before="160" w:line="400" w:lineRule="exact"/>
              <w:jc w:val="center"/>
              <w:textAlignment w:val="auto"/>
              <w:rPr>
                <w:rFonts w:hint="eastAsia" w:ascii="宋体" w:hAnsi="宋体" w:eastAsia="宋体" w:cs="宋体"/>
                <w:b/>
                <w:bCs/>
                <w:spacing w:val="-9"/>
                <w:sz w:val="24"/>
                <w:szCs w:val="24"/>
                <w:highlight w:val="none"/>
                <w:lang w:eastAsia="zh-CN"/>
              </w:rPr>
            </w:pPr>
            <w:r>
              <w:rPr>
                <w:rFonts w:hint="eastAsia" w:ascii="宋体" w:hAnsi="宋体" w:eastAsia="宋体" w:cs="宋体"/>
                <w:b/>
                <w:bCs/>
                <w:spacing w:val="-9"/>
                <w:sz w:val="24"/>
                <w:szCs w:val="24"/>
                <w:highlight w:val="none"/>
              </w:rPr>
              <w:t>金额</w:t>
            </w:r>
          </w:p>
          <w:p w14:paraId="701928A7">
            <w:pPr>
              <w:pStyle w:val="192"/>
              <w:keepNext w:val="0"/>
              <w:keepLines w:val="0"/>
              <w:pageBreakBefore w:val="0"/>
              <w:widowControl w:val="0"/>
              <w:kinsoku/>
              <w:wordWrap/>
              <w:overflowPunct/>
              <w:topLinePunct w:val="0"/>
              <w:autoSpaceDE/>
              <w:autoSpaceDN/>
              <w:bidi w:val="0"/>
              <w:adjustRightInd/>
              <w:snapToGrid w:val="0"/>
              <w:spacing w:before="160" w:line="400" w:lineRule="exact"/>
              <w:jc w:val="center"/>
              <w:textAlignment w:val="auto"/>
              <w:rPr>
                <w:rFonts w:hint="eastAsia" w:ascii="宋体" w:hAnsi="宋体" w:eastAsia="宋体" w:cs="宋体"/>
                <w:sz w:val="24"/>
                <w:szCs w:val="24"/>
                <w:highlight w:val="none"/>
              </w:rPr>
            </w:pPr>
            <w:r>
              <w:rPr>
                <w:rFonts w:hint="eastAsia" w:ascii="宋体" w:hAnsi="宋体" w:eastAsia="宋体" w:cs="宋体"/>
                <w:b/>
                <w:bCs/>
                <w:spacing w:val="-9"/>
                <w:sz w:val="24"/>
                <w:szCs w:val="24"/>
                <w:highlight w:val="none"/>
              </w:rPr>
              <w:t>（元）</w:t>
            </w:r>
          </w:p>
        </w:tc>
        <w:tc>
          <w:tcPr>
            <w:tcW w:w="472" w:type="pct"/>
            <w:vAlign w:val="center"/>
          </w:tcPr>
          <w:p w14:paraId="69A91C28">
            <w:pPr>
              <w:pStyle w:val="192"/>
              <w:keepNext w:val="0"/>
              <w:keepLines w:val="0"/>
              <w:pageBreakBefore w:val="0"/>
              <w:widowControl w:val="0"/>
              <w:kinsoku/>
              <w:wordWrap/>
              <w:overflowPunct/>
              <w:topLinePunct w:val="0"/>
              <w:autoSpaceDE/>
              <w:autoSpaceDN/>
              <w:bidi w:val="0"/>
              <w:adjustRightInd/>
              <w:snapToGrid w:val="0"/>
              <w:spacing w:before="159" w:line="400" w:lineRule="exact"/>
              <w:jc w:val="center"/>
              <w:textAlignment w:val="auto"/>
              <w:rPr>
                <w:rFonts w:hint="eastAsia" w:ascii="宋体" w:hAnsi="宋体" w:eastAsia="宋体" w:cs="宋体"/>
                <w:b/>
                <w:bCs/>
                <w:spacing w:val="-9"/>
                <w:sz w:val="24"/>
                <w:szCs w:val="24"/>
                <w:highlight w:val="none"/>
              </w:rPr>
            </w:pPr>
            <w:r>
              <w:rPr>
                <w:rFonts w:hint="eastAsia" w:ascii="宋体" w:hAnsi="宋体" w:eastAsia="宋体" w:cs="宋体"/>
                <w:b/>
                <w:bCs/>
                <w:spacing w:val="-9"/>
                <w:sz w:val="24"/>
                <w:szCs w:val="24"/>
                <w:highlight w:val="none"/>
              </w:rPr>
              <w:t>最高限价</w:t>
            </w:r>
          </w:p>
          <w:p w14:paraId="38204D7D">
            <w:pPr>
              <w:pStyle w:val="192"/>
              <w:keepNext w:val="0"/>
              <w:keepLines w:val="0"/>
              <w:pageBreakBefore w:val="0"/>
              <w:widowControl w:val="0"/>
              <w:kinsoku/>
              <w:wordWrap/>
              <w:overflowPunct/>
              <w:topLinePunct w:val="0"/>
              <w:autoSpaceDE/>
              <w:autoSpaceDN/>
              <w:bidi w:val="0"/>
              <w:adjustRightInd/>
              <w:snapToGrid w:val="0"/>
              <w:spacing w:before="159" w:line="400" w:lineRule="exact"/>
              <w:jc w:val="center"/>
              <w:textAlignment w:val="auto"/>
              <w:rPr>
                <w:rFonts w:hint="eastAsia" w:ascii="宋体" w:hAnsi="宋体" w:eastAsia="宋体" w:cs="宋体"/>
                <w:b/>
                <w:bCs/>
                <w:spacing w:val="-9"/>
                <w:sz w:val="24"/>
                <w:szCs w:val="24"/>
                <w:highlight w:val="none"/>
              </w:rPr>
            </w:pPr>
            <w:r>
              <w:rPr>
                <w:rFonts w:hint="eastAsia" w:ascii="宋体" w:hAnsi="宋体" w:eastAsia="宋体" w:cs="宋体"/>
                <w:b/>
                <w:bCs/>
                <w:spacing w:val="-9"/>
                <w:sz w:val="24"/>
                <w:szCs w:val="24"/>
                <w:highlight w:val="none"/>
              </w:rPr>
              <w:t>（元）</w:t>
            </w:r>
          </w:p>
        </w:tc>
        <w:tc>
          <w:tcPr>
            <w:tcW w:w="2109" w:type="pct"/>
            <w:vAlign w:val="center"/>
          </w:tcPr>
          <w:p w14:paraId="7EE3D4EF">
            <w:pPr>
              <w:pStyle w:val="192"/>
              <w:keepNext w:val="0"/>
              <w:keepLines w:val="0"/>
              <w:pageBreakBefore w:val="0"/>
              <w:widowControl w:val="0"/>
              <w:kinsoku/>
              <w:wordWrap/>
              <w:overflowPunct/>
              <w:topLinePunct w:val="0"/>
              <w:autoSpaceDE/>
              <w:autoSpaceDN/>
              <w:bidi w:val="0"/>
              <w:adjustRightInd/>
              <w:snapToGrid w:val="0"/>
              <w:spacing w:before="159" w:line="400" w:lineRule="exact"/>
              <w:jc w:val="center"/>
              <w:textAlignment w:val="auto"/>
              <w:rPr>
                <w:rFonts w:hint="eastAsia" w:ascii="宋体" w:hAnsi="宋体" w:eastAsia="宋体" w:cs="宋体"/>
                <w:sz w:val="24"/>
                <w:szCs w:val="24"/>
                <w:highlight w:val="none"/>
              </w:rPr>
            </w:pPr>
            <w:r>
              <w:rPr>
                <w:rFonts w:hint="eastAsia" w:ascii="宋体" w:hAnsi="宋体" w:eastAsia="宋体" w:cs="宋体"/>
                <w:b/>
                <w:bCs/>
                <w:spacing w:val="-9"/>
                <w:sz w:val="24"/>
                <w:szCs w:val="24"/>
                <w:highlight w:val="none"/>
              </w:rPr>
              <w:t>备注</w:t>
            </w:r>
          </w:p>
        </w:tc>
      </w:tr>
      <w:tr w14:paraId="3E6ABD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234" w:type="pct"/>
            <w:vAlign w:val="center"/>
          </w:tcPr>
          <w:p w14:paraId="57CC7A4D">
            <w:pPr>
              <w:keepNext w:val="0"/>
              <w:keepLines w:val="0"/>
              <w:pageBreakBefore w:val="0"/>
              <w:widowControl w:val="0"/>
              <w:kinsoku/>
              <w:wordWrap/>
              <w:overflowPunct/>
              <w:topLinePunct w:val="0"/>
              <w:autoSpaceDE/>
              <w:autoSpaceDN/>
              <w:bidi w:val="0"/>
              <w:adjustRightInd/>
              <w:snapToGrid/>
              <w:spacing w:before="78" w:line="560" w:lineRule="exact"/>
              <w:ind w:left="236" w:leftChars="0"/>
              <w:textAlignment w:val="auto"/>
              <w:rPr>
                <w:rFonts w:hint="eastAsia" w:ascii="宋体" w:hAnsi="宋体" w:eastAsia="宋体" w:cs="宋体"/>
                <w:spacing w:val="-5"/>
                <w:sz w:val="24"/>
                <w:szCs w:val="24"/>
                <w:highlight w:val="none"/>
                <w:lang w:eastAsia="zh-CN"/>
              </w:rPr>
            </w:pPr>
            <w:r>
              <w:rPr>
                <w:rFonts w:hint="eastAsia" w:ascii="宋体" w:hAnsi="宋体" w:eastAsia="宋体" w:cs="宋体"/>
                <w:spacing w:val="-5"/>
                <w:sz w:val="24"/>
                <w:szCs w:val="24"/>
                <w:highlight w:val="none"/>
                <w:lang w:eastAsia="zh-CN"/>
              </w:rPr>
              <w:t>1</w:t>
            </w:r>
          </w:p>
        </w:tc>
        <w:tc>
          <w:tcPr>
            <w:tcW w:w="982" w:type="pct"/>
            <w:vAlign w:val="center"/>
          </w:tcPr>
          <w:p w14:paraId="606DD7E6">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eastAsia="zh-CN"/>
              </w:rPr>
            </w:pPr>
            <w:r>
              <w:rPr>
                <w:rFonts w:hint="eastAsia" w:ascii="宋体" w:hAnsi="宋体" w:eastAsia="宋体" w:cs="宋体"/>
                <w:spacing w:val="-5"/>
                <w:sz w:val="24"/>
                <w:szCs w:val="24"/>
                <w:highlight w:val="none"/>
                <w:lang w:eastAsia="zh-CN"/>
              </w:rPr>
              <w:t>卫校内净水站</w:t>
            </w:r>
          </w:p>
          <w:p w14:paraId="5B540562">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default"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eastAsia="zh-CN"/>
              </w:rPr>
              <w:t>运营维护</w:t>
            </w:r>
          </w:p>
        </w:tc>
        <w:tc>
          <w:tcPr>
            <w:tcW w:w="245" w:type="pct"/>
            <w:vAlign w:val="center"/>
          </w:tcPr>
          <w:p w14:paraId="70456D89">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eastAsia="zh-CN"/>
              </w:rPr>
            </w:pPr>
            <w:r>
              <w:rPr>
                <w:rFonts w:hint="eastAsia" w:ascii="宋体" w:hAnsi="宋体" w:cs="宋体"/>
                <w:spacing w:val="-5"/>
                <w:sz w:val="24"/>
                <w:szCs w:val="24"/>
                <w:highlight w:val="none"/>
                <w:lang w:val="en-US" w:eastAsia="zh-CN"/>
              </w:rPr>
              <w:t>月</w:t>
            </w:r>
          </w:p>
        </w:tc>
        <w:tc>
          <w:tcPr>
            <w:tcW w:w="245" w:type="pct"/>
            <w:vAlign w:val="center"/>
          </w:tcPr>
          <w:p w14:paraId="52B2F7C0">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eastAsia="zh-CN"/>
              </w:rPr>
            </w:pPr>
            <w:r>
              <w:rPr>
                <w:rFonts w:hint="eastAsia" w:ascii="宋体" w:hAnsi="宋体" w:cs="宋体"/>
                <w:spacing w:val="-5"/>
                <w:sz w:val="24"/>
                <w:szCs w:val="24"/>
                <w:highlight w:val="none"/>
                <w:lang w:val="en-US" w:eastAsia="zh-CN"/>
              </w:rPr>
              <w:t>10</w:t>
            </w:r>
          </w:p>
        </w:tc>
        <w:tc>
          <w:tcPr>
            <w:tcW w:w="354" w:type="pct"/>
            <w:vAlign w:val="center"/>
          </w:tcPr>
          <w:p w14:paraId="389C5476">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default" w:ascii="宋体" w:hAnsi="宋体" w:eastAsia="宋体" w:cs="宋体"/>
                <w:spacing w:val="-5"/>
                <w:sz w:val="24"/>
                <w:szCs w:val="24"/>
                <w:highlight w:val="none"/>
                <w:lang w:val="en-US" w:eastAsia="zh-CN"/>
              </w:rPr>
            </w:pPr>
          </w:p>
        </w:tc>
        <w:tc>
          <w:tcPr>
            <w:tcW w:w="354" w:type="pct"/>
            <w:vAlign w:val="center"/>
          </w:tcPr>
          <w:p w14:paraId="4A5F9F4B">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default" w:ascii="宋体" w:hAnsi="宋体" w:eastAsia="宋体" w:cs="宋体"/>
                <w:spacing w:val="-5"/>
                <w:sz w:val="24"/>
                <w:szCs w:val="24"/>
                <w:highlight w:val="none"/>
                <w:lang w:val="en-US" w:eastAsia="zh-CN"/>
              </w:rPr>
            </w:pPr>
          </w:p>
        </w:tc>
        <w:tc>
          <w:tcPr>
            <w:tcW w:w="472" w:type="pct"/>
            <w:vAlign w:val="center"/>
          </w:tcPr>
          <w:p w14:paraId="2AB74B01">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default" w:ascii="宋体" w:hAnsi="宋体" w:eastAsia="宋体" w:cs="宋体"/>
                <w:spacing w:val="-5"/>
                <w:sz w:val="24"/>
                <w:szCs w:val="24"/>
                <w:highlight w:val="none"/>
                <w:lang w:val="en-US" w:eastAsia="zh-CN"/>
              </w:rPr>
            </w:pPr>
            <w:r>
              <w:rPr>
                <w:rFonts w:hint="eastAsia" w:ascii="宋体" w:hAnsi="宋体" w:cs="宋体"/>
                <w:spacing w:val="-5"/>
                <w:sz w:val="24"/>
                <w:szCs w:val="24"/>
                <w:highlight w:val="none"/>
                <w:lang w:val="en-US" w:eastAsia="zh-CN"/>
              </w:rPr>
              <w:t>280000</w:t>
            </w:r>
          </w:p>
        </w:tc>
        <w:tc>
          <w:tcPr>
            <w:tcW w:w="2109" w:type="pct"/>
            <w:vAlign w:val="top"/>
          </w:tcPr>
          <w:p w14:paraId="72B0E093">
            <w:pPr>
              <w:keepNext w:val="0"/>
              <w:keepLines w:val="0"/>
              <w:pageBreakBefore w:val="0"/>
              <w:widowControl w:val="0"/>
              <w:kinsoku/>
              <w:wordWrap/>
              <w:overflowPunct/>
              <w:topLinePunct w:val="0"/>
              <w:autoSpaceDE/>
              <w:autoSpaceDN/>
              <w:bidi w:val="0"/>
              <w:adjustRightInd/>
              <w:snapToGrid/>
              <w:spacing w:before="78" w:line="440" w:lineRule="exact"/>
              <w:jc w:val="left"/>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投标单位自行报价，每月按照30天计算。（根据实际运营天数，由</w:t>
            </w:r>
            <w:r>
              <w:rPr>
                <w:rFonts w:hint="eastAsia" w:ascii="宋体" w:hAnsi="宋体" w:cs="宋体"/>
                <w:spacing w:val="-5"/>
                <w:sz w:val="24"/>
                <w:szCs w:val="24"/>
                <w:highlight w:val="none"/>
                <w:lang w:val="en-US" w:eastAsia="zh-CN"/>
              </w:rPr>
              <w:t>招标人</w:t>
            </w:r>
            <w:r>
              <w:rPr>
                <w:rFonts w:hint="eastAsia" w:ascii="宋体" w:hAnsi="宋体" w:eastAsia="宋体" w:cs="宋体"/>
                <w:spacing w:val="-5"/>
                <w:sz w:val="24"/>
                <w:szCs w:val="24"/>
                <w:highlight w:val="none"/>
                <w:lang w:val="en-US" w:eastAsia="zh-CN"/>
              </w:rPr>
              <w:t>签字确认）。</w:t>
            </w:r>
          </w:p>
          <w:p w14:paraId="74905CF2">
            <w:pPr>
              <w:keepNext w:val="0"/>
              <w:keepLines w:val="0"/>
              <w:pageBreakBefore w:val="0"/>
              <w:widowControl w:val="0"/>
              <w:kinsoku/>
              <w:wordWrap/>
              <w:overflowPunct/>
              <w:topLinePunct w:val="0"/>
              <w:autoSpaceDE/>
              <w:autoSpaceDN/>
              <w:bidi w:val="0"/>
              <w:adjustRightInd/>
              <w:snapToGrid/>
              <w:spacing w:before="78" w:line="440" w:lineRule="exact"/>
              <w:jc w:val="left"/>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月度计算公式=实际运营天数/30</w:t>
            </w:r>
          </w:p>
          <w:p w14:paraId="4F35ED0A">
            <w:pPr>
              <w:keepNext w:val="0"/>
              <w:keepLines w:val="0"/>
              <w:pageBreakBefore w:val="0"/>
              <w:widowControl w:val="0"/>
              <w:kinsoku/>
              <w:wordWrap/>
              <w:overflowPunct/>
              <w:topLinePunct w:val="0"/>
              <w:autoSpaceDE/>
              <w:autoSpaceDN/>
              <w:bidi w:val="0"/>
              <w:adjustRightInd/>
              <w:snapToGrid/>
              <w:spacing w:before="78" w:line="440" w:lineRule="exact"/>
              <w:jc w:val="left"/>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（本项报价含税）</w:t>
            </w:r>
          </w:p>
          <w:p w14:paraId="39A746AE">
            <w:pPr>
              <w:keepNext w:val="0"/>
              <w:keepLines w:val="0"/>
              <w:pageBreakBefore w:val="0"/>
              <w:widowControl w:val="0"/>
              <w:kinsoku/>
              <w:wordWrap/>
              <w:overflowPunct/>
              <w:topLinePunct w:val="0"/>
              <w:autoSpaceDE/>
              <w:autoSpaceDN/>
              <w:bidi w:val="0"/>
              <w:adjustRightInd/>
              <w:snapToGrid/>
              <w:spacing w:before="78" w:line="440" w:lineRule="exact"/>
              <w:jc w:val="left"/>
              <w:textAlignment w:val="auto"/>
              <w:rPr>
                <w:rFonts w:hint="eastAsia"/>
                <w:lang w:eastAsia="zh-CN"/>
              </w:rPr>
            </w:pPr>
            <w:r>
              <w:rPr>
                <w:rFonts w:hint="eastAsia" w:ascii="宋体" w:hAnsi="宋体" w:eastAsia="宋体" w:cs="宋体"/>
                <w:spacing w:val="-5"/>
                <w:sz w:val="24"/>
                <w:szCs w:val="24"/>
                <w:highlight w:val="none"/>
                <w:lang w:eastAsia="zh-CN"/>
              </w:rPr>
              <w:t>如卫校内净水站停用，此项费用计算至停用之月。</w:t>
            </w:r>
          </w:p>
        </w:tc>
      </w:tr>
      <w:tr w14:paraId="74456C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234" w:type="pct"/>
            <w:vAlign w:val="center"/>
          </w:tcPr>
          <w:p w14:paraId="709E2B38">
            <w:pPr>
              <w:keepNext w:val="0"/>
              <w:keepLines w:val="0"/>
              <w:pageBreakBefore w:val="0"/>
              <w:widowControl w:val="0"/>
              <w:kinsoku/>
              <w:wordWrap/>
              <w:overflowPunct/>
              <w:topLinePunct w:val="0"/>
              <w:autoSpaceDE/>
              <w:autoSpaceDN/>
              <w:bidi w:val="0"/>
              <w:adjustRightInd/>
              <w:snapToGrid/>
              <w:spacing w:before="78" w:line="560" w:lineRule="exact"/>
              <w:ind w:left="236" w:leftChars="0"/>
              <w:textAlignment w:val="auto"/>
              <w:rPr>
                <w:rFonts w:hint="eastAsia" w:ascii="宋体" w:hAnsi="宋体" w:eastAsia="宋体" w:cs="宋体"/>
                <w:spacing w:val="-5"/>
                <w:sz w:val="24"/>
                <w:szCs w:val="24"/>
                <w:highlight w:val="none"/>
                <w:lang w:eastAsia="zh-CN"/>
              </w:rPr>
            </w:pPr>
            <w:r>
              <w:rPr>
                <w:rFonts w:hint="eastAsia" w:ascii="宋体" w:hAnsi="宋体" w:cs="宋体"/>
                <w:spacing w:val="-5"/>
                <w:sz w:val="24"/>
                <w:szCs w:val="24"/>
                <w:highlight w:val="none"/>
                <w:lang w:val="en-US" w:eastAsia="zh-CN"/>
              </w:rPr>
              <w:t>2</w:t>
            </w:r>
          </w:p>
        </w:tc>
        <w:tc>
          <w:tcPr>
            <w:tcW w:w="982" w:type="pct"/>
            <w:vAlign w:val="center"/>
          </w:tcPr>
          <w:p w14:paraId="29F609DB">
            <w:pPr>
              <w:keepNext w:val="0"/>
              <w:keepLines w:val="0"/>
              <w:pageBreakBefore w:val="0"/>
              <w:widowControl w:val="0"/>
              <w:kinsoku/>
              <w:wordWrap/>
              <w:overflowPunct/>
              <w:topLinePunct w:val="0"/>
              <w:autoSpaceDE/>
              <w:autoSpaceDN/>
              <w:bidi w:val="0"/>
              <w:adjustRightInd/>
              <w:snapToGrid/>
              <w:spacing w:before="78" w:line="560" w:lineRule="exact"/>
              <w:textAlignment w:val="auto"/>
              <w:rPr>
                <w:rFonts w:hint="eastAsia" w:ascii="宋体" w:hAnsi="宋体" w:eastAsia="宋体" w:cs="宋体"/>
                <w:spacing w:val="-5"/>
                <w:sz w:val="24"/>
                <w:szCs w:val="24"/>
                <w:highlight w:val="none"/>
                <w:lang w:eastAsia="zh-CN"/>
              </w:rPr>
            </w:pPr>
            <w:r>
              <w:rPr>
                <w:rFonts w:hint="eastAsia" w:ascii="宋体" w:hAnsi="宋体" w:cs="宋体"/>
                <w:spacing w:val="-5"/>
                <w:sz w:val="24"/>
                <w:szCs w:val="24"/>
                <w:highlight w:val="none"/>
                <w:lang w:val="en-US" w:eastAsia="zh-CN"/>
              </w:rPr>
              <w:t>卫校内净水站耗材、易损品、备品备件等</w:t>
            </w:r>
          </w:p>
        </w:tc>
        <w:tc>
          <w:tcPr>
            <w:tcW w:w="245" w:type="pct"/>
            <w:vAlign w:val="center"/>
          </w:tcPr>
          <w:p w14:paraId="2AB338AD">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eastAsia="zh-CN"/>
              </w:rPr>
            </w:pPr>
            <w:r>
              <w:rPr>
                <w:rFonts w:hint="eastAsia" w:ascii="宋体" w:hAnsi="宋体" w:cs="宋体"/>
                <w:spacing w:val="-5"/>
                <w:sz w:val="24"/>
                <w:szCs w:val="24"/>
                <w:highlight w:val="none"/>
                <w:lang w:val="en-US" w:eastAsia="zh-CN"/>
              </w:rPr>
              <w:t>套</w:t>
            </w:r>
          </w:p>
        </w:tc>
        <w:tc>
          <w:tcPr>
            <w:tcW w:w="245" w:type="pct"/>
            <w:vAlign w:val="center"/>
          </w:tcPr>
          <w:p w14:paraId="30705EAC">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eastAsia="zh-CN"/>
              </w:rPr>
            </w:pPr>
            <w:r>
              <w:rPr>
                <w:rFonts w:hint="eastAsia" w:ascii="宋体" w:hAnsi="宋体" w:cs="宋体"/>
                <w:spacing w:val="-5"/>
                <w:sz w:val="24"/>
                <w:szCs w:val="24"/>
                <w:highlight w:val="none"/>
                <w:lang w:val="en-US" w:eastAsia="zh-CN"/>
              </w:rPr>
              <w:t>1</w:t>
            </w:r>
          </w:p>
        </w:tc>
        <w:tc>
          <w:tcPr>
            <w:tcW w:w="354" w:type="pct"/>
            <w:vAlign w:val="center"/>
          </w:tcPr>
          <w:p w14:paraId="15CD2A95">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default" w:ascii="宋体" w:hAnsi="宋体" w:eastAsia="宋体" w:cs="宋体"/>
                <w:spacing w:val="-5"/>
                <w:sz w:val="24"/>
                <w:szCs w:val="24"/>
                <w:highlight w:val="none"/>
                <w:lang w:val="en-US" w:eastAsia="zh-CN"/>
              </w:rPr>
            </w:pPr>
          </w:p>
        </w:tc>
        <w:tc>
          <w:tcPr>
            <w:tcW w:w="354" w:type="pct"/>
            <w:vAlign w:val="center"/>
          </w:tcPr>
          <w:p w14:paraId="3F90E16E">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default" w:ascii="宋体" w:hAnsi="宋体" w:eastAsia="宋体" w:cs="宋体"/>
                <w:spacing w:val="-5"/>
                <w:sz w:val="24"/>
                <w:szCs w:val="24"/>
                <w:highlight w:val="none"/>
                <w:lang w:val="en-US" w:eastAsia="zh-CN"/>
              </w:rPr>
            </w:pPr>
          </w:p>
        </w:tc>
        <w:tc>
          <w:tcPr>
            <w:tcW w:w="472" w:type="pct"/>
            <w:vAlign w:val="center"/>
          </w:tcPr>
          <w:p w14:paraId="566F55D5">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eastAsia="zh-CN"/>
              </w:rPr>
            </w:pPr>
            <w:r>
              <w:rPr>
                <w:rFonts w:hint="eastAsia" w:ascii="宋体" w:hAnsi="宋体" w:cs="宋体"/>
                <w:spacing w:val="-5"/>
                <w:sz w:val="24"/>
                <w:szCs w:val="24"/>
                <w:highlight w:val="none"/>
                <w:lang w:val="en-US" w:eastAsia="zh-CN"/>
              </w:rPr>
              <w:t>100000</w:t>
            </w:r>
          </w:p>
        </w:tc>
        <w:tc>
          <w:tcPr>
            <w:tcW w:w="2109" w:type="pct"/>
            <w:vAlign w:val="top"/>
          </w:tcPr>
          <w:p w14:paraId="0EC48539">
            <w:pPr>
              <w:keepNext w:val="0"/>
              <w:keepLines w:val="0"/>
              <w:pageBreakBefore w:val="0"/>
              <w:widowControl w:val="0"/>
              <w:kinsoku/>
              <w:wordWrap/>
              <w:overflowPunct/>
              <w:topLinePunct w:val="0"/>
              <w:autoSpaceDE/>
              <w:autoSpaceDN/>
              <w:bidi w:val="0"/>
              <w:adjustRightInd/>
              <w:snapToGrid/>
              <w:spacing w:before="78" w:line="440" w:lineRule="exact"/>
              <w:jc w:val="left"/>
              <w:textAlignment w:val="auto"/>
              <w:rPr>
                <w:rFonts w:hint="eastAsia" w:ascii="宋体" w:hAnsi="宋体" w:eastAsia="宋体" w:cs="宋体"/>
                <w:b w:val="0"/>
                <w:spacing w:val="-5"/>
                <w:kern w:val="2"/>
                <w:sz w:val="24"/>
                <w:szCs w:val="24"/>
                <w:highlight w:val="none"/>
                <w:lang w:val="en-US" w:eastAsia="zh-CN" w:bidi="ar-SA"/>
              </w:rPr>
            </w:pPr>
            <w:r>
              <w:rPr>
                <w:rFonts w:hint="eastAsia" w:ascii="宋体" w:hAnsi="宋体" w:eastAsia="宋体" w:cs="宋体"/>
                <w:spacing w:val="-5"/>
                <w:sz w:val="24"/>
                <w:szCs w:val="24"/>
                <w:highlight w:val="none"/>
                <w:lang w:val="en-US" w:eastAsia="zh-CN"/>
              </w:rPr>
              <w:t>清单详见附件三</w:t>
            </w:r>
            <w:r>
              <w:rPr>
                <w:rFonts w:hint="eastAsia" w:ascii="宋体" w:hAnsi="宋体" w:cs="宋体"/>
                <w:spacing w:val="-5"/>
                <w:sz w:val="24"/>
                <w:szCs w:val="24"/>
                <w:highlight w:val="none"/>
                <w:lang w:val="en-US" w:eastAsia="zh-CN"/>
              </w:rPr>
              <w:t>，</w:t>
            </w:r>
            <w:r>
              <w:rPr>
                <w:rFonts w:hint="eastAsia" w:ascii="宋体" w:hAnsi="宋体" w:eastAsia="宋体" w:cs="宋体"/>
                <w:b w:val="0"/>
                <w:spacing w:val="-5"/>
                <w:kern w:val="2"/>
                <w:sz w:val="24"/>
                <w:szCs w:val="24"/>
                <w:highlight w:val="none"/>
                <w:lang w:val="en-US" w:eastAsia="zh-CN" w:bidi="ar-SA"/>
              </w:rPr>
              <w:t>此项费用</w:t>
            </w:r>
            <w:r>
              <w:rPr>
                <w:rFonts w:hint="eastAsia" w:ascii="宋体" w:hAnsi="宋体" w:cs="宋体"/>
                <w:b w:val="0"/>
                <w:spacing w:val="-5"/>
                <w:kern w:val="2"/>
                <w:sz w:val="24"/>
                <w:szCs w:val="24"/>
                <w:highlight w:val="none"/>
                <w:lang w:val="en-US" w:eastAsia="zh-CN" w:bidi="ar-SA"/>
              </w:rPr>
              <w:t>（暂估价）</w:t>
            </w:r>
            <w:r>
              <w:rPr>
                <w:rFonts w:hint="eastAsia" w:ascii="宋体" w:hAnsi="宋体" w:eastAsia="宋体" w:cs="宋体"/>
                <w:b w:val="0"/>
                <w:spacing w:val="-5"/>
                <w:kern w:val="2"/>
                <w:sz w:val="24"/>
                <w:szCs w:val="24"/>
                <w:highlight w:val="none"/>
                <w:lang w:val="en-US" w:eastAsia="zh-CN" w:bidi="ar-SA"/>
              </w:rPr>
              <w:t>根据实际消耗量按时结算。</w:t>
            </w:r>
          </w:p>
          <w:p w14:paraId="2E0474AC">
            <w:pPr>
              <w:keepNext w:val="0"/>
              <w:keepLines w:val="0"/>
              <w:pageBreakBefore w:val="0"/>
              <w:widowControl w:val="0"/>
              <w:kinsoku/>
              <w:wordWrap/>
              <w:overflowPunct/>
              <w:topLinePunct w:val="0"/>
              <w:autoSpaceDE/>
              <w:autoSpaceDN/>
              <w:bidi w:val="0"/>
              <w:adjustRightInd/>
              <w:snapToGrid/>
              <w:spacing w:before="78" w:line="440" w:lineRule="exact"/>
              <w:jc w:val="left"/>
              <w:textAlignment w:val="auto"/>
              <w:rPr>
                <w:rFonts w:hint="eastAsia"/>
                <w:lang w:eastAsia="zh-CN"/>
              </w:rPr>
            </w:pPr>
            <w:r>
              <w:rPr>
                <w:rFonts w:hint="eastAsia" w:ascii="宋体" w:hAnsi="宋体" w:eastAsia="宋体" w:cs="宋体"/>
                <w:spacing w:val="-5"/>
                <w:sz w:val="24"/>
                <w:szCs w:val="24"/>
                <w:highlight w:val="none"/>
                <w:lang w:val="en-US" w:eastAsia="zh-CN"/>
              </w:rPr>
              <w:t>（本项报价含税）</w:t>
            </w:r>
          </w:p>
        </w:tc>
      </w:tr>
      <w:tr w14:paraId="5F9A14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234" w:type="pct"/>
            <w:vAlign w:val="center"/>
          </w:tcPr>
          <w:p w14:paraId="4D280B24">
            <w:pPr>
              <w:keepNext w:val="0"/>
              <w:keepLines w:val="0"/>
              <w:pageBreakBefore w:val="0"/>
              <w:widowControl w:val="0"/>
              <w:kinsoku/>
              <w:wordWrap/>
              <w:overflowPunct/>
              <w:topLinePunct w:val="0"/>
              <w:autoSpaceDE/>
              <w:autoSpaceDN/>
              <w:bidi w:val="0"/>
              <w:adjustRightInd/>
              <w:snapToGrid/>
              <w:spacing w:before="78" w:line="560" w:lineRule="exact"/>
              <w:ind w:left="236" w:leftChars="0"/>
              <w:textAlignment w:val="auto"/>
              <w:rPr>
                <w:rFonts w:hint="eastAsia" w:ascii="宋体" w:hAnsi="宋体" w:eastAsia="宋体" w:cs="宋体"/>
                <w:spacing w:val="-5"/>
                <w:sz w:val="24"/>
                <w:szCs w:val="24"/>
                <w:highlight w:val="none"/>
                <w:lang w:eastAsia="zh-CN"/>
              </w:rPr>
            </w:pPr>
            <w:r>
              <w:rPr>
                <w:rFonts w:hint="eastAsia" w:ascii="宋体" w:hAnsi="宋体" w:cs="宋体"/>
                <w:spacing w:val="-5"/>
                <w:sz w:val="24"/>
                <w:szCs w:val="24"/>
                <w:highlight w:val="none"/>
                <w:lang w:val="en-US" w:eastAsia="zh-CN"/>
              </w:rPr>
              <w:t>3</w:t>
            </w:r>
          </w:p>
        </w:tc>
        <w:tc>
          <w:tcPr>
            <w:tcW w:w="982" w:type="pct"/>
            <w:vAlign w:val="center"/>
          </w:tcPr>
          <w:p w14:paraId="1E2E7F66">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val="en-US" w:eastAsia="zh-CN"/>
              </w:rPr>
            </w:pPr>
            <w:r>
              <w:rPr>
                <w:rFonts w:hint="eastAsia" w:ascii="宋体" w:hAnsi="宋体" w:cs="宋体"/>
                <w:spacing w:val="-5"/>
                <w:sz w:val="24"/>
                <w:szCs w:val="24"/>
                <w:highlight w:val="none"/>
                <w:lang w:val="en-US" w:eastAsia="zh-CN"/>
              </w:rPr>
              <w:t>磁粉</w:t>
            </w:r>
          </w:p>
        </w:tc>
        <w:tc>
          <w:tcPr>
            <w:tcW w:w="245" w:type="pct"/>
            <w:vAlign w:val="center"/>
          </w:tcPr>
          <w:p w14:paraId="0EBFAE63">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val="en-US" w:eastAsia="zh-CN"/>
              </w:rPr>
            </w:pPr>
            <w:r>
              <w:rPr>
                <w:rFonts w:hint="eastAsia" w:ascii="宋体" w:hAnsi="宋体" w:cs="宋体"/>
                <w:spacing w:val="-5"/>
                <w:sz w:val="24"/>
                <w:szCs w:val="24"/>
                <w:highlight w:val="none"/>
                <w:lang w:val="en-US" w:eastAsia="zh-CN"/>
              </w:rPr>
              <w:t>吨</w:t>
            </w:r>
          </w:p>
        </w:tc>
        <w:tc>
          <w:tcPr>
            <w:tcW w:w="245" w:type="pct"/>
            <w:vAlign w:val="center"/>
          </w:tcPr>
          <w:p w14:paraId="3138C464">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val="en-US" w:eastAsia="zh-CN"/>
              </w:rPr>
            </w:pPr>
            <w:r>
              <w:rPr>
                <w:rFonts w:hint="eastAsia" w:ascii="宋体" w:hAnsi="宋体" w:cs="宋体"/>
                <w:spacing w:val="-5"/>
                <w:sz w:val="24"/>
                <w:szCs w:val="24"/>
                <w:highlight w:val="none"/>
                <w:lang w:val="en-US" w:eastAsia="zh-CN"/>
              </w:rPr>
              <w:t>8</w:t>
            </w:r>
          </w:p>
        </w:tc>
        <w:tc>
          <w:tcPr>
            <w:tcW w:w="354" w:type="pct"/>
            <w:vAlign w:val="center"/>
          </w:tcPr>
          <w:p w14:paraId="00707DC5">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default" w:ascii="宋体" w:hAnsi="宋体" w:eastAsia="宋体" w:cs="宋体"/>
                <w:spacing w:val="-5"/>
                <w:sz w:val="24"/>
                <w:szCs w:val="24"/>
                <w:highlight w:val="none"/>
                <w:lang w:val="en-US" w:eastAsia="zh-CN"/>
              </w:rPr>
            </w:pPr>
          </w:p>
        </w:tc>
        <w:tc>
          <w:tcPr>
            <w:tcW w:w="354" w:type="pct"/>
            <w:vAlign w:val="center"/>
          </w:tcPr>
          <w:p w14:paraId="5FA34C70">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default" w:ascii="宋体" w:hAnsi="宋体" w:eastAsia="宋体" w:cs="宋体"/>
                <w:spacing w:val="-5"/>
                <w:sz w:val="24"/>
                <w:szCs w:val="24"/>
                <w:highlight w:val="none"/>
                <w:lang w:val="en-US" w:eastAsia="zh-CN"/>
              </w:rPr>
            </w:pPr>
          </w:p>
        </w:tc>
        <w:tc>
          <w:tcPr>
            <w:tcW w:w="472" w:type="pct"/>
            <w:vAlign w:val="center"/>
          </w:tcPr>
          <w:p w14:paraId="18DEFF69">
            <w:pPr>
              <w:keepNext w:val="0"/>
              <w:keepLines w:val="0"/>
              <w:pageBreakBefore w:val="0"/>
              <w:widowControl w:val="0"/>
              <w:kinsoku/>
              <w:wordWrap/>
              <w:overflowPunct/>
              <w:topLinePunct w:val="0"/>
              <w:autoSpaceDE/>
              <w:autoSpaceDN/>
              <w:bidi w:val="0"/>
              <w:adjustRightInd/>
              <w:snapToGrid/>
              <w:spacing w:before="78" w:line="560" w:lineRule="exact"/>
              <w:jc w:val="center"/>
              <w:textAlignment w:val="auto"/>
              <w:rPr>
                <w:rFonts w:hint="eastAsia" w:ascii="宋体" w:hAnsi="宋体" w:eastAsia="宋体" w:cs="宋体"/>
                <w:spacing w:val="-5"/>
                <w:sz w:val="24"/>
                <w:szCs w:val="24"/>
                <w:highlight w:val="none"/>
                <w:lang w:val="en-US" w:eastAsia="zh-CN"/>
              </w:rPr>
            </w:pPr>
            <w:r>
              <w:rPr>
                <w:rFonts w:hint="eastAsia" w:ascii="宋体" w:hAnsi="宋体" w:cs="宋体"/>
                <w:spacing w:val="-5"/>
                <w:sz w:val="24"/>
                <w:szCs w:val="24"/>
                <w:highlight w:val="none"/>
                <w:lang w:val="en-US" w:eastAsia="zh-CN"/>
              </w:rPr>
              <w:t>32000</w:t>
            </w:r>
          </w:p>
        </w:tc>
        <w:tc>
          <w:tcPr>
            <w:tcW w:w="2109" w:type="pct"/>
            <w:vAlign w:val="top"/>
          </w:tcPr>
          <w:p w14:paraId="58450E7B">
            <w:pPr>
              <w:keepNext w:val="0"/>
              <w:keepLines w:val="0"/>
              <w:pageBreakBefore w:val="0"/>
              <w:widowControl w:val="0"/>
              <w:kinsoku/>
              <w:wordWrap/>
              <w:overflowPunct/>
              <w:topLinePunct w:val="0"/>
              <w:autoSpaceDE/>
              <w:autoSpaceDN/>
              <w:bidi w:val="0"/>
              <w:adjustRightInd/>
              <w:snapToGrid/>
              <w:spacing w:before="78" w:line="440" w:lineRule="exact"/>
              <w:jc w:val="left"/>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b w:val="0"/>
                <w:spacing w:val="-5"/>
                <w:kern w:val="2"/>
                <w:sz w:val="24"/>
                <w:szCs w:val="24"/>
                <w:highlight w:val="none"/>
                <w:lang w:val="en-US" w:eastAsia="zh-CN" w:bidi="ar-SA"/>
              </w:rPr>
              <w:t>此项费用</w:t>
            </w:r>
            <w:r>
              <w:rPr>
                <w:rFonts w:hint="eastAsia" w:ascii="宋体" w:hAnsi="宋体" w:cs="宋体"/>
                <w:b w:val="0"/>
                <w:spacing w:val="-5"/>
                <w:kern w:val="2"/>
                <w:sz w:val="24"/>
                <w:szCs w:val="24"/>
                <w:highlight w:val="none"/>
                <w:lang w:val="en-US" w:eastAsia="zh-CN" w:bidi="ar-SA"/>
              </w:rPr>
              <w:t>（暂估价）</w:t>
            </w:r>
            <w:r>
              <w:rPr>
                <w:rFonts w:hint="eastAsia" w:ascii="宋体" w:hAnsi="宋体" w:eastAsia="宋体" w:cs="宋体"/>
                <w:b w:val="0"/>
                <w:spacing w:val="-5"/>
                <w:kern w:val="2"/>
                <w:sz w:val="24"/>
                <w:szCs w:val="24"/>
                <w:highlight w:val="none"/>
                <w:lang w:val="en-US" w:eastAsia="zh-CN" w:bidi="ar-SA"/>
              </w:rPr>
              <w:t>根据实际消耗量按时结算</w:t>
            </w:r>
            <w:r>
              <w:rPr>
                <w:rFonts w:hint="eastAsia" w:ascii="宋体" w:hAnsi="宋体" w:eastAsia="宋体" w:cs="宋体"/>
                <w:spacing w:val="-5"/>
                <w:sz w:val="24"/>
                <w:szCs w:val="24"/>
                <w:highlight w:val="none"/>
                <w:lang w:val="en-US" w:eastAsia="zh-CN"/>
              </w:rPr>
              <w:t>。</w:t>
            </w:r>
          </w:p>
          <w:p w14:paraId="6903392C">
            <w:pPr>
              <w:keepNext w:val="0"/>
              <w:keepLines w:val="0"/>
              <w:pageBreakBefore w:val="0"/>
              <w:widowControl w:val="0"/>
              <w:kinsoku/>
              <w:wordWrap/>
              <w:overflowPunct/>
              <w:topLinePunct w:val="0"/>
              <w:autoSpaceDE/>
              <w:autoSpaceDN/>
              <w:bidi w:val="0"/>
              <w:adjustRightInd/>
              <w:snapToGrid/>
              <w:spacing w:before="78" w:line="440" w:lineRule="exact"/>
              <w:jc w:val="left"/>
              <w:textAlignment w:val="auto"/>
              <w:rPr>
                <w:rFonts w:hint="eastAsia" w:ascii="宋体" w:hAnsi="宋体" w:eastAsia="宋体" w:cs="宋体"/>
                <w:spacing w:val="-5"/>
                <w:sz w:val="24"/>
                <w:szCs w:val="24"/>
                <w:highlight w:val="none"/>
                <w:lang w:val="en-US" w:eastAsia="zh-CN"/>
              </w:rPr>
            </w:pPr>
            <w:r>
              <w:rPr>
                <w:rFonts w:hint="eastAsia" w:ascii="宋体" w:hAnsi="宋体" w:eastAsia="宋体" w:cs="宋体"/>
                <w:spacing w:val="-5"/>
                <w:sz w:val="24"/>
                <w:szCs w:val="24"/>
                <w:highlight w:val="none"/>
                <w:lang w:val="en-US" w:eastAsia="zh-CN"/>
              </w:rPr>
              <w:t>（本项报价含税）</w:t>
            </w:r>
          </w:p>
          <w:p w14:paraId="0EAA575A">
            <w:pPr>
              <w:pStyle w:val="3"/>
              <w:rPr>
                <w:rFonts w:hint="eastAsia" w:ascii="宋体" w:hAnsi="宋体" w:eastAsia="宋体" w:cs="宋体"/>
                <w:spacing w:val="-5"/>
                <w:sz w:val="24"/>
                <w:szCs w:val="24"/>
                <w:highlight w:val="none"/>
                <w:lang w:val="en-US" w:eastAsia="zh-CN"/>
              </w:rPr>
            </w:pPr>
          </w:p>
        </w:tc>
      </w:tr>
      <w:tr w14:paraId="036116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5000" w:type="pct"/>
            <w:gridSpan w:val="8"/>
            <w:vAlign w:val="center"/>
          </w:tcPr>
          <w:p w14:paraId="0F85098A">
            <w:pPr>
              <w:keepNext w:val="0"/>
              <w:keepLines w:val="0"/>
              <w:pageBreakBefore w:val="0"/>
              <w:widowControl w:val="0"/>
              <w:kinsoku/>
              <w:wordWrap/>
              <w:overflowPunct/>
              <w:topLinePunct w:val="0"/>
              <w:autoSpaceDE/>
              <w:autoSpaceDN/>
              <w:bidi w:val="0"/>
              <w:adjustRightInd/>
              <w:snapToGrid w:val="0"/>
              <w:spacing w:before="78" w:line="440" w:lineRule="exact"/>
              <w:jc w:val="both"/>
              <w:textAlignment w:val="auto"/>
              <w:rPr>
                <w:rFonts w:hint="eastAsia" w:ascii="宋体" w:hAnsi="宋体" w:eastAsia="宋体" w:cs="宋体"/>
                <w:spacing w:val="3"/>
                <w:sz w:val="24"/>
                <w:szCs w:val="24"/>
                <w:highlight w:val="none"/>
              </w:rPr>
            </w:pPr>
            <w:r>
              <w:rPr>
                <w:rFonts w:hint="eastAsia" w:ascii="宋体" w:hAnsi="宋体" w:eastAsia="宋体" w:cs="宋体"/>
                <w:spacing w:val="-5"/>
                <w:sz w:val="24"/>
                <w:szCs w:val="24"/>
                <w:highlight w:val="none"/>
                <w:lang w:eastAsia="zh-CN"/>
              </w:rPr>
              <w:t>总 价（大 写 ） ：</w:t>
            </w:r>
            <w:r>
              <w:rPr>
                <w:rFonts w:hint="eastAsia" w:ascii="宋体" w:hAnsi="宋体" w:eastAsia="宋体" w:cs="宋体"/>
                <w:spacing w:val="-5"/>
                <w:sz w:val="24"/>
                <w:szCs w:val="24"/>
                <w:highlight w:val="none"/>
                <w:lang w:val="en-US" w:eastAsia="zh-CN"/>
              </w:rPr>
              <w:t xml:space="preserve">                               </w:t>
            </w:r>
            <w:r>
              <w:rPr>
                <w:rFonts w:hint="eastAsia" w:ascii="宋体" w:hAnsi="宋体" w:eastAsia="宋体" w:cs="宋体"/>
                <w:spacing w:val="-5"/>
                <w:sz w:val="24"/>
                <w:szCs w:val="24"/>
                <w:highlight w:val="none"/>
                <w:u w:val="none"/>
                <w:lang w:eastAsia="zh-CN"/>
              </w:rPr>
              <w:t>（</w:t>
            </w:r>
            <w:r>
              <w:rPr>
                <w:rFonts w:hint="eastAsia" w:ascii="宋体" w:hAnsi="宋体" w:eastAsia="宋体" w:cs="宋体"/>
                <w:spacing w:val="-5"/>
                <w:sz w:val="24"/>
                <w:szCs w:val="24"/>
                <w:highlight w:val="none"/>
                <w:u w:val="none"/>
                <w:lang w:val="en-US" w:eastAsia="zh-CN"/>
              </w:rPr>
              <w:t>税金为</w:t>
            </w:r>
            <w:r>
              <w:rPr>
                <w:rFonts w:hint="eastAsia" w:ascii="宋体" w:hAnsi="宋体" w:cs="宋体"/>
                <w:spacing w:val="-5"/>
                <w:sz w:val="24"/>
                <w:szCs w:val="24"/>
                <w:highlight w:val="none"/>
                <w:u w:val="none"/>
                <w:lang w:val="en-US" w:eastAsia="zh-CN"/>
              </w:rPr>
              <w:t xml:space="preserve">    元</w:t>
            </w:r>
            <w:r>
              <w:rPr>
                <w:rFonts w:hint="eastAsia" w:ascii="宋体" w:hAnsi="宋体" w:eastAsia="宋体" w:cs="宋体"/>
                <w:spacing w:val="-5"/>
                <w:sz w:val="24"/>
                <w:szCs w:val="24"/>
                <w:highlight w:val="none"/>
                <w:u w:val="none"/>
                <w:lang w:eastAsia="zh-CN"/>
              </w:rPr>
              <w:t>）</w:t>
            </w:r>
          </w:p>
        </w:tc>
      </w:tr>
      <w:bookmarkEnd w:id="3"/>
    </w:tbl>
    <w:p w14:paraId="6F0D8B99">
      <w:pPr>
        <w:spacing w:line="460" w:lineRule="exact"/>
        <w:ind w:firstLine="5600" w:firstLineChars="2000"/>
        <w:jc w:val="both"/>
        <w:rPr>
          <w:rStyle w:val="196"/>
          <w:rFonts w:hint="eastAsia" w:ascii="仿宋_GB2312" w:hAnsi="宋体" w:eastAsia="仿宋_GB2312"/>
          <w:bCs/>
          <w:color w:val="000000"/>
          <w:sz w:val="28"/>
          <w:szCs w:val="28"/>
          <w:shd w:val="clear" w:color="auto" w:fill="FFFFFF"/>
          <w:lang w:val="en-US" w:eastAsia="zh-CN"/>
        </w:rPr>
      </w:pPr>
    </w:p>
    <w:sectPr>
      <w:footerReference r:id="rId8" w:type="first"/>
      <w:headerReference r:id="rId6" w:type="default"/>
      <w:footerReference r:id="rId7" w:type="default"/>
      <w:pgSz w:w="11906" w:h="16838"/>
      <w:pgMar w:top="1134" w:right="1134" w:bottom="1134" w:left="1247" w:header="851" w:footer="851"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Arial (W1)">
    <w:altName w:val="Arial"/>
    <w:panose1 w:val="00000000000000000000"/>
    <w:charset w:val="00"/>
    <w:family w:val="swiss"/>
    <w:pitch w:val="default"/>
    <w:sig w:usb0="00000000" w:usb1="00000000" w:usb2="00000008" w:usb3="00000000" w:csb0="000001FF" w:csb1="00000000"/>
  </w:font>
  <w:font w:name="Helvetica">
    <w:panose1 w:val="020B0504020202030204"/>
    <w:charset w:val="00"/>
    <w:family w:val="auto"/>
    <w:pitch w:val="default"/>
    <w:sig w:usb0="00000007" w:usb1="00000000" w:usb2="00000000" w:usb3="00000000" w:csb0="00000093"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1FB588">
    <w:pPr>
      <w:pStyle w:val="2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0C5E99">
    <w:pPr>
      <w:pStyle w:val="2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E28A274">
                          <w:pPr>
                            <w:pStyle w:val="28"/>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1E28A274">
                    <w:pPr>
                      <w:pStyle w:val="28"/>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1456EF">
    <w:pPr>
      <w:pStyle w:val="28"/>
      <w:ind w:right="720" w:firstLine="180" w:firstLineChars="10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1662D2C">
                          <w:pPr>
                            <w:pStyle w:val="28"/>
                            <w:rPr>
                              <w:rStyle w:val="47"/>
                            </w:rPr>
                          </w:pPr>
                          <w:r>
                            <w:fldChar w:fldCharType="begin"/>
                          </w:r>
                          <w:r>
                            <w:rPr>
                              <w:rStyle w:val="47"/>
                            </w:rPr>
                            <w:instrText xml:space="preserve">PAGE  </w:instrText>
                          </w:r>
                          <w:r>
                            <w:fldChar w:fldCharType="separate"/>
                          </w:r>
                          <w:r>
                            <w:rPr>
                              <w:rStyle w:val="47"/>
                            </w:rP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11662D2C">
                    <w:pPr>
                      <w:pStyle w:val="28"/>
                      <w:rPr>
                        <w:rStyle w:val="47"/>
                      </w:rPr>
                    </w:pPr>
                    <w:r>
                      <w:fldChar w:fldCharType="begin"/>
                    </w:r>
                    <w:r>
                      <w:rPr>
                        <w:rStyle w:val="47"/>
                      </w:rPr>
                      <w:instrText xml:space="preserve">PAGE  </w:instrText>
                    </w:r>
                    <w:r>
                      <w:fldChar w:fldCharType="separate"/>
                    </w:r>
                    <w:r>
                      <w:rPr>
                        <w:rStyle w:val="47"/>
                      </w:rPr>
                      <w:t>70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38D1B">
    <w:pPr>
      <w:pStyle w:val="2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9A85B6F">
                          <w:pPr>
                            <w:pStyle w:val="28"/>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79A85B6F">
                    <w:pPr>
                      <w:pStyle w:val="28"/>
                    </w:pPr>
                    <w:r>
                      <w:fldChar w:fldCharType="begin"/>
                    </w:r>
                    <w:r>
                      <w:instrText xml:space="preserve"> PAGE  \* MERGEFORMAT </w:instrText>
                    </w:r>
                    <w:r>
                      <w:fldChar w:fldCharType="separate"/>
                    </w:r>
                    <w:r>
                      <w:t>58</w:t>
                    </w:r>
                    <w:r>
                      <w:fldChar w:fldCharType="end"/>
                    </w:r>
                  </w:p>
                </w:txbxContent>
              </v:textbox>
            </v:shape>
          </w:pict>
        </mc:Fallback>
      </mc:AlternateContent>
    </w:r>
    <w:r>
      <w:rPr>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81DCE">
    <w:pPr>
      <w:pStyle w:val="3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C887B1">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lvlText w:val="%1"/>
      <w:lvlJc w:val="left"/>
      <w:pPr>
        <w:tabs>
          <w:tab w:val="left" w:pos="432"/>
        </w:tabs>
        <w:ind w:left="432" w:hanging="432"/>
      </w:pPr>
    </w:lvl>
    <w:lvl w:ilvl="1" w:tentative="0">
      <w:start w:val="1"/>
      <w:numFmt w:val="decimal"/>
      <w:lvlText w:val="%1.%2"/>
      <w:lvlJc w:val="left"/>
      <w:pPr>
        <w:tabs>
          <w:tab w:val="left" w:pos="576"/>
        </w:tabs>
        <w:ind w:left="576" w:hanging="576"/>
      </w:pPr>
    </w:lvl>
    <w:lvl w:ilvl="2" w:tentative="0">
      <w:start w:val="1"/>
      <w:numFmt w:val="decimal"/>
      <w:pStyle w:val="4"/>
      <w:lvlText w:val="%1.%2.%3"/>
      <w:lvlJc w:val="left"/>
      <w:pPr>
        <w:tabs>
          <w:tab w:val="left" w:pos="720"/>
        </w:tabs>
        <w:ind w:left="720" w:hanging="720"/>
      </w:pPr>
    </w:lvl>
    <w:lvl w:ilvl="3" w:tentative="0">
      <w:start w:val="1"/>
      <w:numFmt w:val="decimal"/>
      <w:lvlText w:val="%1.%2.%3.%4"/>
      <w:lvlJc w:val="left"/>
      <w:pPr>
        <w:tabs>
          <w:tab w:val="left" w:pos="864"/>
        </w:tabs>
        <w:ind w:left="864" w:hanging="864"/>
      </w:pPr>
    </w:lvl>
    <w:lvl w:ilvl="4" w:tentative="0">
      <w:start w:val="1"/>
      <w:numFmt w:val="decimal"/>
      <w:lvlText w:val="%1.%2.%3.%4.%5"/>
      <w:lvlJc w:val="left"/>
      <w:pPr>
        <w:tabs>
          <w:tab w:val="left" w:pos="1008"/>
        </w:tabs>
        <w:ind w:left="1008" w:hanging="1008"/>
      </w:pPr>
    </w:lvl>
    <w:lvl w:ilvl="5" w:tentative="0">
      <w:start w:val="1"/>
      <w:numFmt w:val="decimal"/>
      <w:lvlText w:val="%1.%2.%3.%4.%5.%6"/>
      <w:lvlJc w:val="left"/>
      <w:pPr>
        <w:tabs>
          <w:tab w:val="left" w:pos="1152"/>
        </w:tabs>
        <w:ind w:left="1152" w:hanging="1152"/>
      </w:pPr>
    </w:lvl>
    <w:lvl w:ilvl="6" w:tentative="0">
      <w:start w:val="1"/>
      <w:numFmt w:val="decimal"/>
      <w:lvlText w:val="%1.%2.%3.%4.%5.%6.%7"/>
      <w:lvlJc w:val="left"/>
      <w:pPr>
        <w:tabs>
          <w:tab w:val="left" w:pos="1296"/>
        </w:tabs>
        <w:ind w:left="1296" w:hanging="1296"/>
      </w:pPr>
    </w:lvl>
    <w:lvl w:ilvl="7" w:tentative="0">
      <w:start w:val="1"/>
      <w:numFmt w:val="decimal"/>
      <w:lvlText w:val="%1.%2.%3.%4.%5.%6.%7.%8"/>
      <w:lvlJc w:val="left"/>
      <w:pPr>
        <w:tabs>
          <w:tab w:val="left" w:pos="1440"/>
        </w:tabs>
        <w:ind w:left="1440" w:hanging="1440"/>
      </w:pPr>
    </w:lvl>
    <w:lvl w:ilvl="8" w:tentative="0">
      <w:start w:val="1"/>
      <w:numFmt w:val="decimal"/>
      <w:lvlText w:val="%1.%2.%3.%4.%5.%6.%7.%8.%9"/>
      <w:lvlJc w:val="left"/>
      <w:pPr>
        <w:tabs>
          <w:tab w:val="left" w:pos="1584"/>
        </w:tabs>
        <w:ind w:left="1584" w:hanging="1584"/>
      </w:pPr>
    </w:lvl>
  </w:abstractNum>
  <w:abstractNum w:abstractNumId="1">
    <w:nsid w:val="2FD12009"/>
    <w:multiLevelType w:val="multilevel"/>
    <w:tmpl w:val="2FD12009"/>
    <w:lvl w:ilvl="0" w:tentative="0">
      <w:start w:val="1"/>
      <w:numFmt w:val="decimalEnclosedCircle"/>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
    <w:nsid w:val="42F56722"/>
    <w:multiLevelType w:val="multilevel"/>
    <w:tmpl w:val="42F56722"/>
    <w:lvl w:ilvl="0" w:tentative="0">
      <w:start w:val="1"/>
      <w:numFmt w:val="chineseCountingThousand"/>
      <w:pStyle w:val="148"/>
      <w:lvlText w:val="第%1章."/>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3ZTliYTFlMDFlMWE0OWFmYTY2MjFlMjYxZDE2MTEifQ=="/>
  </w:docVars>
  <w:rsids>
    <w:rsidRoot w:val="00172A27"/>
    <w:rsid w:val="000016D5"/>
    <w:rsid w:val="00005111"/>
    <w:rsid w:val="00005A68"/>
    <w:rsid w:val="00010370"/>
    <w:rsid w:val="00013418"/>
    <w:rsid w:val="000149F2"/>
    <w:rsid w:val="0001632C"/>
    <w:rsid w:val="00017077"/>
    <w:rsid w:val="000177BA"/>
    <w:rsid w:val="00017AE0"/>
    <w:rsid w:val="00027092"/>
    <w:rsid w:val="00030D00"/>
    <w:rsid w:val="00030DE8"/>
    <w:rsid w:val="0003106B"/>
    <w:rsid w:val="000349C7"/>
    <w:rsid w:val="00036501"/>
    <w:rsid w:val="000368B4"/>
    <w:rsid w:val="00036BCC"/>
    <w:rsid w:val="00041013"/>
    <w:rsid w:val="000427D1"/>
    <w:rsid w:val="000427E1"/>
    <w:rsid w:val="000434B8"/>
    <w:rsid w:val="00045198"/>
    <w:rsid w:val="00047FDA"/>
    <w:rsid w:val="0005490B"/>
    <w:rsid w:val="00055567"/>
    <w:rsid w:val="00062756"/>
    <w:rsid w:val="00062FA2"/>
    <w:rsid w:val="00064036"/>
    <w:rsid w:val="00064ADC"/>
    <w:rsid w:val="00066122"/>
    <w:rsid w:val="0006613C"/>
    <w:rsid w:val="000668C1"/>
    <w:rsid w:val="00070C59"/>
    <w:rsid w:val="0007163D"/>
    <w:rsid w:val="00072211"/>
    <w:rsid w:val="00072C2E"/>
    <w:rsid w:val="0007354A"/>
    <w:rsid w:val="00075806"/>
    <w:rsid w:val="00075FC6"/>
    <w:rsid w:val="00077050"/>
    <w:rsid w:val="000800D7"/>
    <w:rsid w:val="0008070D"/>
    <w:rsid w:val="00082351"/>
    <w:rsid w:val="00083B91"/>
    <w:rsid w:val="00083F2B"/>
    <w:rsid w:val="00084FB8"/>
    <w:rsid w:val="00087809"/>
    <w:rsid w:val="000879BD"/>
    <w:rsid w:val="000A09F3"/>
    <w:rsid w:val="000A1199"/>
    <w:rsid w:val="000A21E8"/>
    <w:rsid w:val="000A33C0"/>
    <w:rsid w:val="000A42FD"/>
    <w:rsid w:val="000A436E"/>
    <w:rsid w:val="000A4CD4"/>
    <w:rsid w:val="000A5D84"/>
    <w:rsid w:val="000A63F6"/>
    <w:rsid w:val="000A6893"/>
    <w:rsid w:val="000A7896"/>
    <w:rsid w:val="000A7FCF"/>
    <w:rsid w:val="000B11EA"/>
    <w:rsid w:val="000B2A07"/>
    <w:rsid w:val="000B483D"/>
    <w:rsid w:val="000B5E02"/>
    <w:rsid w:val="000B73DC"/>
    <w:rsid w:val="000B7563"/>
    <w:rsid w:val="000C0CDD"/>
    <w:rsid w:val="000C2F68"/>
    <w:rsid w:val="000C45F5"/>
    <w:rsid w:val="000D138C"/>
    <w:rsid w:val="000D1C9B"/>
    <w:rsid w:val="000D1D58"/>
    <w:rsid w:val="000D415C"/>
    <w:rsid w:val="000D4355"/>
    <w:rsid w:val="000D4D00"/>
    <w:rsid w:val="000D53BE"/>
    <w:rsid w:val="000D5AE6"/>
    <w:rsid w:val="000E4AF3"/>
    <w:rsid w:val="000E4E25"/>
    <w:rsid w:val="000E6173"/>
    <w:rsid w:val="000E6234"/>
    <w:rsid w:val="000E70EA"/>
    <w:rsid w:val="000E76F6"/>
    <w:rsid w:val="000F03CE"/>
    <w:rsid w:val="000F07C2"/>
    <w:rsid w:val="000F1636"/>
    <w:rsid w:val="000F2631"/>
    <w:rsid w:val="000F2DD3"/>
    <w:rsid w:val="000F3B56"/>
    <w:rsid w:val="000F529F"/>
    <w:rsid w:val="000F7D1D"/>
    <w:rsid w:val="00100AE3"/>
    <w:rsid w:val="0010191D"/>
    <w:rsid w:val="00102914"/>
    <w:rsid w:val="0010316A"/>
    <w:rsid w:val="00103D25"/>
    <w:rsid w:val="00103E09"/>
    <w:rsid w:val="0011052E"/>
    <w:rsid w:val="00110536"/>
    <w:rsid w:val="001108BF"/>
    <w:rsid w:val="001109FF"/>
    <w:rsid w:val="0011476B"/>
    <w:rsid w:val="00114909"/>
    <w:rsid w:val="00117128"/>
    <w:rsid w:val="00117161"/>
    <w:rsid w:val="00117A76"/>
    <w:rsid w:val="00120627"/>
    <w:rsid w:val="00121781"/>
    <w:rsid w:val="00124F90"/>
    <w:rsid w:val="00126508"/>
    <w:rsid w:val="00126AA1"/>
    <w:rsid w:val="00131DFA"/>
    <w:rsid w:val="00131FBC"/>
    <w:rsid w:val="001326A1"/>
    <w:rsid w:val="00140AA3"/>
    <w:rsid w:val="00140E8E"/>
    <w:rsid w:val="00142C90"/>
    <w:rsid w:val="00143F97"/>
    <w:rsid w:val="00144062"/>
    <w:rsid w:val="001442EA"/>
    <w:rsid w:val="00144724"/>
    <w:rsid w:val="00146A43"/>
    <w:rsid w:val="00153AB4"/>
    <w:rsid w:val="001601CD"/>
    <w:rsid w:val="001602AC"/>
    <w:rsid w:val="00160B50"/>
    <w:rsid w:val="001613FF"/>
    <w:rsid w:val="0016495D"/>
    <w:rsid w:val="00164FD9"/>
    <w:rsid w:val="00165313"/>
    <w:rsid w:val="00166B54"/>
    <w:rsid w:val="00166F39"/>
    <w:rsid w:val="001703C0"/>
    <w:rsid w:val="001711CF"/>
    <w:rsid w:val="00172A27"/>
    <w:rsid w:val="00172B1B"/>
    <w:rsid w:val="001732C5"/>
    <w:rsid w:val="0017341E"/>
    <w:rsid w:val="001760F8"/>
    <w:rsid w:val="00176DD4"/>
    <w:rsid w:val="00181533"/>
    <w:rsid w:val="0018304F"/>
    <w:rsid w:val="0018400B"/>
    <w:rsid w:val="001852F6"/>
    <w:rsid w:val="00185D70"/>
    <w:rsid w:val="00185E19"/>
    <w:rsid w:val="00186830"/>
    <w:rsid w:val="00186AB3"/>
    <w:rsid w:val="00186D0D"/>
    <w:rsid w:val="0019076D"/>
    <w:rsid w:val="0019122C"/>
    <w:rsid w:val="00194E36"/>
    <w:rsid w:val="00197DEE"/>
    <w:rsid w:val="00197E27"/>
    <w:rsid w:val="001A063B"/>
    <w:rsid w:val="001A069E"/>
    <w:rsid w:val="001A100B"/>
    <w:rsid w:val="001A2F6C"/>
    <w:rsid w:val="001A4530"/>
    <w:rsid w:val="001A7FC6"/>
    <w:rsid w:val="001B4A25"/>
    <w:rsid w:val="001B4BA5"/>
    <w:rsid w:val="001B4FE8"/>
    <w:rsid w:val="001B5622"/>
    <w:rsid w:val="001B6641"/>
    <w:rsid w:val="001B7AEF"/>
    <w:rsid w:val="001C3AA2"/>
    <w:rsid w:val="001C4C51"/>
    <w:rsid w:val="001C65EC"/>
    <w:rsid w:val="001D081F"/>
    <w:rsid w:val="001D1C26"/>
    <w:rsid w:val="001D6153"/>
    <w:rsid w:val="001D666F"/>
    <w:rsid w:val="001D67AF"/>
    <w:rsid w:val="001D6EA7"/>
    <w:rsid w:val="001D7D68"/>
    <w:rsid w:val="001E0F5A"/>
    <w:rsid w:val="001E1890"/>
    <w:rsid w:val="001E1AC4"/>
    <w:rsid w:val="001E1C58"/>
    <w:rsid w:val="001E232A"/>
    <w:rsid w:val="001E3FC1"/>
    <w:rsid w:val="001E4359"/>
    <w:rsid w:val="001F1E85"/>
    <w:rsid w:val="001F29F0"/>
    <w:rsid w:val="001F4493"/>
    <w:rsid w:val="001F4F0D"/>
    <w:rsid w:val="001F630F"/>
    <w:rsid w:val="00200143"/>
    <w:rsid w:val="0020178A"/>
    <w:rsid w:val="00203D2F"/>
    <w:rsid w:val="00204644"/>
    <w:rsid w:val="00204E9C"/>
    <w:rsid w:val="00206A65"/>
    <w:rsid w:val="00207A2F"/>
    <w:rsid w:val="00207A99"/>
    <w:rsid w:val="00210585"/>
    <w:rsid w:val="0021093A"/>
    <w:rsid w:val="00210B4E"/>
    <w:rsid w:val="00210D87"/>
    <w:rsid w:val="00213040"/>
    <w:rsid w:val="00213CDF"/>
    <w:rsid w:val="00216342"/>
    <w:rsid w:val="002171BA"/>
    <w:rsid w:val="002225A8"/>
    <w:rsid w:val="00223342"/>
    <w:rsid w:val="00224E64"/>
    <w:rsid w:val="00225723"/>
    <w:rsid w:val="00227EF0"/>
    <w:rsid w:val="00231E6A"/>
    <w:rsid w:val="00232EAC"/>
    <w:rsid w:val="002342B8"/>
    <w:rsid w:val="002349C5"/>
    <w:rsid w:val="00234B64"/>
    <w:rsid w:val="00234CDF"/>
    <w:rsid w:val="00235956"/>
    <w:rsid w:val="00235CCB"/>
    <w:rsid w:val="0023706C"/>
    <w:rsid w:val="00237EB4"/>
    <w:rsid w:val="00243E66"/>
    <w:rsid w:val="00246113"/>
    <w:rsid w:val="00247444"/>
    <w:rsid w:val="002521D6"/>
    <w:rsid w:val="0025364D"/>
    <w:rsid w:val="00254E29"/>
    <w:rsid w:val="00257401"/>
    <w:rsid w:val="00260AD5"/>
    <w:rsid w:val="00263535"/>
    <w:rsid w:val="00264C98"/>
    <w:rsid w:val="0026518D"/>
    <w:rsid w:val="002667F7"/>
    <w:rsid w:val="00267093"/>
    <w:rsid w:val="002710F1"/>
    <w:rsid w:val="00271644"/>
    <w:rsid w:val="00272465"/>
    <w:rsid w:val="0027369E"/>
    <w:rsid w:val="00273D74"/>
    <w:rsid w:val="002759E6"/>
    <w:rsid w:val="00275F50"/>
    <w:rsid w:val="002763E4"/>
    <w:rsid w:val="0028043E"/>
    <w:rsid w:val="00281064"/>
    <w:rsid w:val="002815B5"/>
    <w:rsid w:val="0028243C"/>
    <w:rsid w:val="0028413E"/>
    <w:rsid w:val="00286AAD"/>
    <w:rsid w:val="00286FE5"/>
    <w:rsid w:val="0028735A"/>
    <w:rsid w:val="0028772A"/>
    <w:rsid w:val="00287A59"/>
    <w:rsid w:val="00290505"/>
    <w:rsid w:val="00290848"/>
    <w:rsid w:val="00292D0E"/>
    <w:rsid w:val="0029574D"/>
    <w:rsid w:val="00297052"/>
    <w:rsid w:val="00297715"/>
    <w:rsid w:val="00297F02"/>
    <w:rsid w:val="002A1053"/>
    <w:rsid w:val="002A4800"/>
    <w:rsid w:val="002A4ADE"/>
    <w:rsid w:val="002A5263"/>
    <w:rsid w:val="002A6960"/>
    <w:rsid w:val="002A78D9"/>
    <w:rsid w:val="002A7CE3"/>
    <w:rsid w:val="002B0E29"/>
    <w:rsid w:val="002B191E"/>
    <w:rsid w:val="002B3295"/>
    <w:rsid w:val="002B7473"/>
    <w:rsid w:val="002B78C8"/>
    <w:rsid w:val="002C1AFA"/>
    <w:rsid w:val="002C516C"/>
    <w:rsid w:val="002C6EF7"/>
    <w:rsid w:val="002D4024"/>
    <w:rsid w:val="002D4962"/>
    <w:rsid w:val="002D5981"/>
    <w:rsid w:val="002D6E78"/>
    <w:rsid w:val="002E1124"/>
    <w:rsid w:val="002E1355"/>
    <w:rsid w:val="002E2A92"/>
    <w:rsid w:val="002E3AD4"/>
    <w:rsid w:val="002E4118"/>
    <w:rsid w:val="002E56B5"/>
    <w:rsid w:val="002E6358"/>
    <w:rsid w:val="002E681E"/>
    <w:rsid w:val="002F07D6"/>
    <w:rsid w:val="002F1291"/>
    <w:rsid w:val="002F2C10"/>
    <w:rsid w:val="002F2DFB"/>
    <w:rsid w:val="002F3797"/>
    <w:rsid w:val="002F7BAF"/>
    <w:rsid w:val="003004ED"/>
    <w:rsid w:val="003014B4"/>
    <w:rsid w:val="00302252"/>
    <w:rsid w:val="0030363C"/>
    <w:rsid w:val="00304039"/>
    <w:rsid w:val="00304597"/>
    <w:rsid w:val="00305543"/>
    <w:rsid w:val="003069D2"/>
    <w:rsid w:val="00310308"/>
    <w:rsid w:val="00310A97"/>
    <w:rsid w:val="00311225"/>
    <w:rsid w:val="0031149B"/>
    <w:rsid w:val="00311B0C"/>
    <w:rsid w:val="003121E2"/>
    <w:rsid w:val="00313E58"/>
    <w:rsid w:val="00314682"/>
    <w:rsid w:val="0031530D"/>
    <w:rsid w:val="00316A6E"/>
    <w:rsid w:val="00316C6E"/>
    <w:rsid w:val="0032136C"/>
    <w:rsid w:val="00322447"/>
    <w:rsid w:val="00323B1D"/>
    <w:rsid w:val="00323BD7"/>
    <w:rsid w:val="003240A5"/>
    <w:rsid w:val="003246F6"/>
    <w:rsid w:val="00325FFF"/>
    <w:rsid w:val="00326E3D"/>
    <w:rsid w:val="00331D1A"/>
    <w:rsid w:val="00331FCD"/>
    <w:rsid w:val="00332466"/>
    <w:rsid w:val="00332478"/>
    <w:rsid w:val="0033298D"/>
    <w:rsid w:val="00333005"/>
    <w:rsid w:val="003357B9"/>
    <w:rsid w:val="00336ED3"/>
    <w:rsid w:val="0033797E"/>
    <w:rsid w:val="00337DC6"/>
    <w:rsid w:val="00337F34"/>
    <w:rsid w:val="003406FA"/>
    <w:rsid w:val="003420F3"/>
    <w:rsid w:val="003425F2"/>
    <w:rsid w:val="00342684"/>
    <w:rsid w:val="00342880"/>
    <w:rsid w:val="00343769"/>
    <w:rsid w:val="00343A8A"/>
    <w:rsid w:val="003533E5"/>
    <w:rsid w:val="003537D7"/>
    <w:rsid w:val="00354D72"/>
    <w:rsid w:val="003572CB"/>
    <w:rsid w:val="0035789E"/>
    <w:rsid w:val="00360DBF"/>
    <w:rsid w:val="00362A16"/>
    <w:rsid w:val="00363998"/>
    <w:rsid w:val="00363B4B"/>
    <w:rsid w:val="00363E1F"/>
    <w:rsid w:val="00364091"/>
    <w:rsid w:val="00364698"/>
    <w:rsid w:val="00367BAB"/>
    <w:rsid w:val="003707D5"/>
    <w:rsid w:val="00371323"/>
    <w:rsid w:val="00377F72"/>
    <w:rsid w:val="00380119"/>
    <w:rsid w:val="00381071"/>
    <w:rsid w:val="003850CA"/>
    <w:rsid w:val="003851C4"/>
    <w:rsid w:val="00385D2C"/>
    <w:rsid w:val="003868F5"/>
    <w:rsid w:val="00387BD7"/>
    <w:rsid w:val="00390999"/>
    <w:rsid w:val="003927F4"/>
    <w:rsid w:val="00393CAA"/>
    <w:rsid w:val="0039518D"/>
    <w:rsid w:val="00396770"/>
    <w:rsid w:val="003971A2"/>
    <w:rsid w:val="003A2C4C"/>
    <w:rsid w:val="003A2C9D"/>
    <w:rsid w:val="003A4830"/>
    <w:rsid w:val="003A68D7"/>
    <w:rsid w:val="003A7D97"/>
    <w:rsid w:val="003A7DB4"/>
    <w:rsid w:val="003B0B7B"/>
    <w:rsid w:val="003B117B"/>
    <w:rsid w:val="003B14D8"/>
    <w:rsid w:val="003B14FC"/>
    <w:rsid w:val="003B2A7D"/>
    <w:rsid w:val="003B3817"/>
    <w:rsid w:val="003B3960"/>
    <w:rsid w:val="003B6724"/>
    <w:rsid w:val="003B69E8"/>
    <w:rsid w:val="003B6F9E"/>
    <w:rsid w:val="003C2A59"/>
    <w:rsid w:val="003C348F"/>
    <w:rsid w:val="003C4978"/>
    <w:rsid w:val="003C6597"/>
    <w:rsid w:val="003C75D3"/>
    <w:rsid w:val="003C7C47"/>
    <w:rsid w:val="003D1C44"/>
    <w:rsid w:val="003D2061"/>
    <w:rsid w:val="003D3D77"/>
    <w:rsid w:val="003D53FF"/>
    <w:rsid w:val="003D5EB3"/>
    <w:rsid w:val="003D67AB"/>
    <w:rsid w:val="003D6812"/>
    <w:rsid w:val="003E232E"/>
    <w:rsid w:val="003E2E07"/>
    <w:rsid w:val="003E3DD5"/>
    <w:rsid w:val="003E3EB9"/>
    <w:rsid w:val="003E4205"/>
    <w:rsid w:val="003E5A5B"/>
    <w:rsid w:val="003F08C4"/>
    <w:rsid w:val="003F194E"/>
    <w:rsid w:val="003F34A3"/>
    <w:rsid w:val="003F4B4B"/>
    <w:rsid w:val="003F60AE"/>
    <w:rsid w:val="003F6878"/>
    <w:rsid w:val="0040000D"/>
    <w:rsid w:val="00400DA5"/>
    <w:rsid w:val="0040220E"/>
    <w:rsid w:val="00402384"/>
    <w:rsid w:val="0040719F"/>
    <w:rsid w:val="0041386E"/>
    <w:rsid w:val="00413A0B"/>
    <w:rsid w:val="004151DB"/>
    <w:rsid w:val="004223AD"/>
    <w:rsid w:val="00422861"/>
    <w:rsid w:val="004240B3"/>
    <w:rsid w:val="00424869"/>
    <w:rsid w:val="00426263"/>
    <w:rsid w:val="004322CA"/>
    <w:rsid w:val="00434B69"/>
    <w:rsid w:val="0043614D"/>
    <w:rsid w:val="00437CC5"/>
    <w:rsid w:val="00437CC8"/>
    <w:rsid w:val="00440787"/>
    <w:rsid w:val="004429C6"/>
    <w:rsid w:val="004440E2"/>
    <w:rsid w:val="0044457B"/>
    <w:rsid w:val="00444B28"/>
    <w:rsid w:val="004474FB"/>
    <w:rsid w:val="004479E4"/>
    <w:rsid w:val="00447D85"/>
    <w:rsid w:val="00450ED2"/>
    <w:rsid w:val="00451843"/>
    <w:rsid w:val="004525E8"/>
    <w:rsid w:val="00452C33"/>
    <w:rsid w:val="00452C90"/>
    <w:rsid w:val="00453FC8"/>
    <w:rsid w:val="00454127"/>
    <w:rsid w:val="00455F51"/>
    <w:rsid w:val="00460746"/>
    <w:rsid w:val="004624A3"/>
    <w:rsid w:val="0046449B"/>
    <w:rsid w:val="00464A65"/>
    <w:rsid w:val="00466B23"/>
    <w:rsid w:val="00467DE4"/>
    <w:rsid w:val="00470CDF"/>
    <w:rsid w:val="004714AC"/>
    <w:rsid w:val="0047159D"/>
    <w:rsid w:val="00471F77"/>
    <w:rsid w:val="00472AE5"/>
    <w:rsid w:val="0047337D"/>
    <w:rsid w:val="00475291"/>
    <w:rsid w:val="0047544E"/>
    <w:rsid w:val="00475D30"/>
    <w:rsid w:val="00480743"/>
    <w:rsid w:val="004809AD"/>
    <w:rsid w:val="0048127F"/>
    <w:rsid w:val="00486381"/>
    <w:rsid w:val="00487FC7"/>
    <w:rsid w:val="004901F4"/>
    <w:rsid w:val="004975BF"/>
    <w:rsid w:val="004A00A5"/>
    <w:rsid w:val="004A08F6"/>
    <w:rsid w:val="004A093F"/>
    <w:rsid w:val="004A11AF"/>
    <w:rsid w:val="004A1BDC"/>
    <w:rsid w:val="004A54DD"/>
    <w:rsid w:val="004A61EF"/>
    <w:rsid w:val="004A7879"/>
    <w:rsid w:val="004B1526"/>
    <w:rsid w:val="004B2D1D"/>
    <w:rsid w:val="004B3162"/>
    <w:rsid w:val="004B35F8"/>
    <w:rsid w:val="004B4898"/>
    <w:rsid w:val="004B576C"/>
    <w:rsid w:val="004B68BB"/>
    <w:rsid w:val="004B7C9B"/>
    <w:rsid w:val="004C0037"/>
    <w:rsid w:val="004C1B6B"/>
    <w:rsid w:val="004C1DA3"/>
    <w:rsid w:val="004C3787"/>
    <w:rsid w:val="004C392D"/>
    <w:rsid w:val="004C3D8B"/>
    <w:rsid w:val="004C41D0"/>
    <w:rsid w:val="004C4253"/>
    <w:rsid w:val="004C68AC"/>
    <w:rsid w:val="004C7BF2"/>
    <w:rsid w:val="004D1DF2"/>
    <w:rsid w:val="004D2406"/>
    <w:rsid w:val="004D7594"/>
    <w:rsid w:val="004E0AEB"/>
    <w:rsid w:val="004E1D06"/>
    <w:rsid w:val="004E354D"/>
    <w:rsid w:val="004E36C8"/>
    <w:rsid w:val="004E3A69"/>
    <w:rsid w:val="004E4AB2"/>
    <w:rsid w:val="004E4D53"/>
    <w:rsid w:val="004F029C"/>
    <w:rsid w:val="004F0B31"/>
    <w:rsid w:val="004F1970"/>
    <w:rsid w:val="004F36B3"/>
    <w:rsid w:val="004F3962"/>
    <w:rsid w:val="004F3F66"/>
    <w:rsid w:val="004F56E3"/>
    <w:rsid w:val="004F60F4"/>
    <w:rsid w:val="004F6456"/>
    <w:rsid w:val="00501F03"/>
    <w:rsid w:val="00507552"/>
    <w:rsid w:val="00507F4D"/>
    <w:rsid w:val="00510B4C"/>
    <w:rsid w:val="00511CB9"/>
    <w:rsid w:val="005126D0"/>
    <w:rsid w:val="00512D7A"/>
    <w:rsid w:val="005161EC"/>
    <w:rsid w:val="0052051B"/>
    <w:rsid w:val="00525AF9"/>
    <w:rsid w:val="00531AC2"/>
    <w:rsid w:val="00532EE8"/>
    <w:rsid w:val="005331F2"/>
    <w:rsid w:val="00534696"/>
    <w:rsid w:val="00536E90"/>
    <w:rsid w:val="00537C84"/>
    <w:rsid w:val="00537C8A"/>
    <w:rsid w:val="00537CD2"/>
    <w:rsid w:val="0054105E"/>
    <w:rsid w:val="00542329"/>
    <w:rsid w:val="00542936"/>
    <w:rsid w:val="00543038"/>
    <w:rsid w:val="00543403"/>
    <w:rsid w:val="00544124"/>
    <w:rsid w:val="005446C8"/>
    <w:rsid w:val="005455E0"/>
    <w:rsid w:val="00547D0C"/>
    <w:rsid w:val="0055192A"/>
    <w:rsid w:val="005520A7"/>
    <w:rsid w:val="00552941"/>
    <w:rsid w:val="00552D78"/>
    <w:rsid w:val="00553467"/>
    <w:rsid w:val="005536AB"/>
    <w:rsid w:val="00553CE4"/>
    <w:rsid w:val="0055605B"/>
    <w:rsid w:val="005601F8"/>
    <w:rsid w:val="00562B4C"/>
    <w:rsid w:val="00564B36"/>
    <w:rsid w:val="00564D8D"/>
    <w:rsid w:val="00565274"/>
    <w:rsid w:val="00565452"/>
    <w:rsid w:val="00566712"/>
    <w:rsid w:val="00566739"/>
    <w:rsid w:val="00571E5E"/>
    <w:rsid w:val="005721D3"/>
    <w:rsid w:val="00575262"/>
    <w:rsid w:val="00576A31"/>
    <w:rsid w:val="00576ACA"/>
    <w:rsid w:val="00580E67"/>
    <w:rsid w:val="00581E8B"/>
    <w:rsid w:val="005844CF"/>
    <w:rsid w:val="00584D1F"/>
    <w:rsid w:val="00585EA1"/>
    <w:rsid w:val="00587D6F"/>
    <w:rsid w:val="0059267B"/>
    <w:rsid w:val="005935E2"/>
    <w:rsid w:val="0059550B"/>
    <w:rsid w:val="00595E71"/>
    <w:rsid w:val="005967C2"/>
    <w:rsid w:val="005970FE"/>
    <w:rsid w:val="00597DA5"/>
    <w:rsid w:val="00597F57"/>
    <w:rsid w:val="005A3D89"/>
    <w:rsid w:val="005A4797"/>
    <w:rsid w:val="005A5ED1"/>
    <w:rsid w:val="005A7C40"/>
    <w:rsid w:val="005B0958"/>
    <w:rsid w:val="005B0BA7"/>
    <w:rsid w:val="005B4EED"/>
    <w:rsid w:val="005B56C8"/>
    <w:rsid w:val="005B5F8D"/>
    <w:rsid w:val="005B6CBD"/>
    <w:rsid w:val="005B733B"/>
    <w:rsid w:val="005B7A79"/>
    <w:rsid w:val="005C027D"/>
    <w:rsid w:val="005C0660"/>
    <w:rsid w:val="005C0FEF"/>
    <w:rsid w:val="005C2B0A"/>
    <w:rsid w:val="005C48F6"/>
    <w:rsid w:val="005C5BD9"/>
    <w:rsid w:val="005C74AD"/>
    <w:rsid w:val="005D02E3"/>
    <w:rsid w:val="005D0BA7"/>
    <w:rsid w:val="005D29A3"/>
    <w:rsid w:val="005D2D6A"/>
    <w:rsid w:val="005D2D76"/>
    <w:rsid w:val="005D3AFE"/>
    <w:rsid w:val="005D43C8"/>
    <w:rsid w:val="005D68F0"/>
    <w:rsid w:val="005D7063"/>
    <w:rsid w:val="005E13CB"/>
    <w:rsid w:val="005E19AB"/>
    <w:rsid w:val="005E207C"/>
    <w:rsid w:val="005E2846"/>
    <w:rsid w:val="005E3C4B"/>
    <w:rsid w:val="005E6E98"/>
    <w:rsid w:val="005E7A2F"/>
    <w:rsid w:val="005F0120"/>
    <w:rsid w:val="005F12F8"/>
    <w:rsid w:val="005F5295"/>
    <w:rsid w:val="006000DD"/>
    <w:rsid w:val="00603F35"/>
    <w:rsid w:val="00606E9E"/>
    <w:rsid w:val="00610F7D"/>
    <w:rsid w:val="0061252C"/>
    <w:rsid w:val="00612A20"/>
    <w:rsid w:val="006139D4"/>
    <w:rsid w:val="00614CA6"/>
    <w:rsid w:val="00614D22"/>
    <w:rsid w:val="00615228"/>
    <w:rsid w:val="006170AD"/>
    <w:rsid w:val="00617EE1"/>
    <w:rsid w:val="00623954"/>
    <w:rsid w:val="00623DE5"/>
    <w:rsid w:val="00624006"/>
    <w:rsid w:val="00627D50"/>
    <w:rsid w:val="00630D63"/>
    <w:rsid w:val="00634ABA"/>
    <w:rsid w:val="0063582E"/>
    <w:rsid w:val="006358DB"/>
    <w:rsid w:val="00636984"/>
    <w:rsid w:val="00636A70"/>
    <w:rsid w:val="006373C5"/>
    <w:rsid w:val="00637924"/>
    <w:rsid w:val="00637D6C"/>
    <w:rsid w:val="006401AE"/>
    <w:rsid w:val="00641956"/>
    <w:rsid w:val="00642C61"/>
    <w:rsid w:val="006449B7"/>
    <w:rsid w:val="006451A4"/>
    <w:rsid w:val="006461A0"/>
    <w:rsid w:val="006478EC"/>
    <w:rsid w:val="006527CB"/>
    <w:rsid w:val="00655A9E"/>
    <w:rsid w:val="00655E3A"/>
    <w:rsid w:val="00661CBA"/>
    <w:rsid w:val="00663037"/>
    <w:rsid w:val="0066433D"/>
    <w:rsid w:val="00664CFB"/>
    <w:rsid w:val="00667C11"/>
    <w:rsid w:val="00670F50"/>
    <w:rsid w:val="00671EED"/>
    <w:rsid w:val="00674B3C"/>
    <w:rsid w:val="00674D96"/>
    <w:rsid w:val="00675123"/>
    <w:rsid w:val="0067544E"/>
    <w:rsid w:val="00675482"/>
    <w:rsid w:val="00675DBA"/>
    <w:rsid w:val="00677677"/>
    <w:rsid w:val="006804C2"/>
    <w:rsid w:val="0068388E"/>
    <w:rsid w:val="00684ADF"/>
    <w:rsid w:val="006900C3"/>
    <w:rsid w:val="00690489"/>
    <w:rsid w:val="00691F40"/>
    <w:rsid w:val="00693607"/>
    <w:rsid w:val="00694410"/>
    <w:rsid w:val="006951E4"/>
    <w:rsid w:val="00696E76"/>
    <w:rsid w:val="006A113B"/>
    <w:rsid w:val="006A34FA"/>
    <w:rsid w:val="006A4027"/>
    <w:rsid w:val="006A556E"/>
    <w:rsid w:val="006A6906"/>
    <w:rsid w:val="006A707E"/>
    <w:rsid w:val="006A7983"/>
    <w:rsid w:val="006B14B3"/>
    <w:rsid w:val="006B2E0E"/>
    <w:rsid w:val="006B2F87"/>
    <w:rsid w:val="006B3D2E"/>
    <w:rsid w:val="006B4D45"/>
    <w:rsid w:val="006B5C98"/>
    <w:rsid w:val="006B6118"/>
    <w:rsid w:val="006C2E6D"/>
    <w:rsid w:val="006C3355"/>
    <w:rsid w:val="006C5696"/>
    <w:rsid w:val="006C5F65"/>
    <w:rsid w:val="006C6A0B"/>
    <w:rsid w:val="006C6F52"/>
    <w:rsid w:val="006C777D"/>
    <w:rsid w:val="006D00E1"/>
    <w:rsid w:val="006D3881"/>
    <w:rsid w:val="006D4595"/>
    <w:rsid w:val="006D56D9"/>
    <w:rsid w:val="006E1FC9"/>
    <w:rsid w:val="006E29F0"/>
    <w:rsid w:val="006E2A7A"/>
    <w:rsid w:val="006E38BB"/>
    <w:rsid w:val="006E39D8"/>
    <w:rsid w:val="006E5E9C"/>
    <w:rsid w:val="006E62D2"/>
    <w:rsid w:val="006E65B7"/>
    <w:rsid w:val="006E6DCF"/>
    <w:rsid w:val="006E7791"/>
    <w:rsid w:val="006F16D8"/>
    <w:rsid w:val="006F2592"/>
    <w:rsid w:val="006F2626"/>
    <w:rsid w:val="006F343B"/>
    <w:rsid w:val="006F3A58"/>
    <w:rsid w:val="006F481F"/>
    <w:rsid w:val="006F5D2E"/>
    <w:rsid w:val="00700B2F"/>
    <w:rsid w:val="00701AC2"/>
    <w:rsid w:val="00703456"/>
    <w:rsid w:val="00710BA0"/>
    <w:rsid w:val="00712452"/>
    <w:rsid w:val="0071290A"/>
    <w:rsid w:val="00713B79"/>
    <w:rsid w:val="00715896"/>
    <w:rsid w:val="007158C8"/>
    <w:rsid w:val="00716A41"/>
    <w:rsid w:val="007176A2"/>
    <w:rsid w:val="00717961"/>
    <w:rsid w:val="0072154B"/>
    <w:rsid w:val="00723E51"/>
    <w:rsid w:val="007241F2"/>
    <w:rsid w:val="00726B19"/>
    <w:rsid w:val="0073057E"/>
    <w:rsid w:val="007317D0"/>
    <w:rsid w:val="00731E83"/>
    <w:rsid w:val="00731F59"/>
    <w:rsid w:val="00732448"/>
    <w:rsid w:val="007331B4"/>
    <w:rsid w:val="00734EA6"/>
    <w:rsid w:val="00736E62"/>
    <w:rsid w:val="00741A0C"/>
    <w:rsid w:val="00742840"/>
    <w:rsid w:val="007455A2"/>
    <w:rsid w:val="00745F3B"/>
    <w:rsid w:val="00747272"/>
    <w:rsid w:val="00747E4F"/>
    <w:rsid w:val="00750BE5"/>
    <w:rsid w:val="00751EDC"/>
    <w:rsid w:val="007535E0"/>
    <w:rsid w:val="00753855"/>
    <w:rsid w:val="00753FD6"/>
    <w:rsid w:val="00754C83"/>
    <w:rsid w:val="007603F0"/>
    <w:rsid w:val="0076061D"/>
    <w:rsid w:val="007644F3"/>
    <w:rsid w:val="00764BAF"/>
    <w:rsid w:val="0076540B"/>
    <w:rsid w:val="00767DFF"/>
    <w:rsid w:val="007724EF"/>
    <w:rsid w:val="007740FF"/>
    <w:rsid w:val="00774C74"/>
    <w:rsid w:val="00775218"/>
    <w:rsid w:val="007771A3"/>
    <w:rsid w:val="00783431"/>
    <w:rsid w:val="007847C3"/>
    <w:rsid w:val="00784C97"/>
    <w:rsid w:val="00784EEE"/>
    <w:rsid w:val="007857A5"/>
    <w:rsid w:val="00785EF4"/>
    <w:rsid w:val="0078668A"/>
    <w:rsid w:val="00794807"/>
    <w:rsid w:val="00795038"/>
    <w:rsid w:val="007966C3"/>
    <w:rsid w:val="0079725D"/>
    <w:rsid w:val="0079738E"/>
    <w:rsid w:val="007A0EEB"/>
    <w:rsid w:val="007A3095"/>
    <w:rsid w:val="007A6489"/>
    <w:rsid w:val="007A6942"/>
    <w:rsid w:val="007B00DA"/>
    <w:rsid w:val="007B0651"/>
    <w:rsid w:val="007B0782"/>
    <w:rsid w:val="007B112C"/>
    <w:rsid w:val="007B1333"/>
    <w:rsid w:val="007B261D"/>
    <w:rsid w:val="007B3155"/>
    <w:rsid w:val="007B3C75"/>
    <w:rsid w:val="007B7967"/>
    <w:rsid w:val="007C1BBC"/>
    <w:rsid w:val="007C28D7"/>
    <w:rsid w:val="007C2BDD"/>
    <w:rsid w:val="007C6676"/>
    <w:rsid w:val="007D0455"/>
    <w:rsid w:val="007D14FF"/>
    <w:rsid w:val="007D17CA"/>
    <w:rsid w:val="007D1F8B"/>
    <w:rsid w:val="007D5508"/>
    <w:rsid w:val="007D75BA"/>
    <w:rsid w:val="007D7730"/>
    <w:rsid w:val="007D7BB5"/>
    <w:rsid w:val="007E0316"/>
    <w:rsid w:val="007E25E1"/>
    <w:rsid w:val="007E38D9"/>
    <w:rsid w:val="007E6090"/>
    <w:rsid w:val="007E746D"/>
    <w:rsid w:val="007E7E22"/>
    <w:rsid w:val="007F0238"/>
    <w:rsid w:val="007F169C"/>
    <w:rsid w:val="007F1CB0"/>
    <w:rsid w:val="007F4DCD"/>
    <w:rsid w:val="007F7D59"/>
    <w:rsid w:val="008002AC"/>
    <w:rsid w:val="008003BA"/>
    <w:rsid w:val="00801A81"/>
    <w:rsid w:val="008021B1"/>
    <w:rsid w:val="008031BB"/>
    <w:rsid w:val="00805623"/>
    <w:rsid w:val="00805B74"/>
    <w:rsid w:val="008103A9"/>
    <w:rsid w:val="00816C9B"/>
    <w:rsid w:val="00816FDE"/>
    <w:rsid w:val="00817B20"/>
    <w:rsid w:val="00820B5C"/>
    <w:rsid w:val="00820C6A"/>
    <w:rsid w:val="00820F07"/>
    <w:rsid w:val="008227C7"/>
    <w:rsid w:val="00822CB0"/>
    <w:rsid w:val="00823F66"/>
    <w:rsid w:val="00825E8E"/>
    <w:rsid w:val="00827E8F"/>
    <w:rsid w:val="0083064E"/>
    <w:rsid w:val="00830C3E"/>
    <w:rsid w:val="008311EC"/>
    <w:rsid w:val="008344AB"/>
    <w:rsid w:val="00835303"/>
    <w:rsid w:val="00835DF9"/>
    <w:rsid w:val="00836683"/>
    <w:rsid w:val="00836986"/>
    <w:rsid w:val="00836B08"/>
    <w:rsid w:val="008407D3"/>
    <w:rsid w:val="008413C4"/>
    <w:rsid w:val="008429E0"/>
    <w:rsid w:val="00842BA1"/>
    <w:rsid w:val="008479A7"/>
    <w:rsid w:val="0085483C"/>
    <w:rsid w:val="008570DE"/>
    <w:rsid w:val="00857EB8"/>
    <w:rsid w:val="00860679"/>
    <w:rsid w:val="00863FCF"/>
    <w:rsid w:val="0086489A"/>
    <w:rsid w:val="008649DE"/>
    <w:rsid w:val="00865386"/>
    <w:rsid w:val="00865743"/>
    <w:rsid w:val="00866466"/>
    <w:rsid w:val="0087371C"/>
    <w:rsid w:val="00875236"/>
    <w:rsid w:val="008755A5"/>
    <w:rsid w:val="00876BE8"/>
    <w:rsid w:val="00881EC3"/>
    <w:rsid w:val="0088357A"/>
    <w:rsid w:val="008840D6"/>
    <w:rsid w:val="0088650E"/>
    <w:rsid w:val="00886960"/>
    <w:rsid w:val="00891F12"/>
    <w:rsid w:val="00893973"/>
    <w:rsid w:val="00894427"/>
    <w:rsid w:val="00895E75"/>
    <w:rsid w:val="008960AE"/>
    <w:rsid w:val="00897E6A"/>
    <w:rsid w:val="008A07E4"/>
    <w:rsid w:val="008A2134"/>
    <w:rsid w:val="008A3793"/>
    <w:rsid w:val="008A4463"/>
    <w:rsid w:val="008A4E97"/>
    <w:rsid w:val="008A637D"/>
    <w:rsid w:val="008A6CA6"/>
    <w:rsid w:val="008A7468"/>
    <w:rsid w:val="008B3316"/>
    <w:rsid w:val="008B33E3"/>
    <w:rsid w:val="008B3E8F"/>
    <w:rsid w:val="008B4EE8"/>
    <w:rsid w:val="008B5DDF"/>
    <w:rsid w:val="008B5E0D"/>
    <w:rsid w:val="008B6482"/>
    <w:rsid w:val="008B675E"/>
    <w:rsid w:val="008B7D8D"/>
    <w:rsid w:val="008C109D"/>
    <w:rsid w:val="008C224A"/>
    <w:rsid w:val="008C3B94"/>
    <w:rsid w:val="008C5DE2"/>
    <w:rsid w:val="008C707A"/>
    <w:rsid w:val="008C7E31"/>
    <w:rsid w:val="008D0A29"/>
    <w:rsid w:val="008D19C8"/>
    <w:rsid w:val="008D1F83"/>
    <w:rsid w:val="008D2321"/>
    <w:rsid w:val="008D2B9C"/>
    <w:rsid w:val="008D42B1"/>
    <w:rsid w:val="008D52C6"/>
    <w:rsid w:val="008D65B4"/>
    <w:rsid w:val="008D777B"/>
    <w:rsid w:val="008E18B6"/>
    <w:rsid w:val="008E6E64"/>
    <w:rsid w:val="008F109B"/>
    <w:rsid w:val="008F457B"/>
    <w:rsid w:val="008F7755"/>
    <w:rsid w:val="009012E8"/>
    <w:rsid w:val="0090166E"/>
    <w:rsid w:val="009030D3"/>
    <w:rsid w:val="0090316C"/>
    <w:rsid w:val="00903F19"/>
    <w:rsid w:val="00906EA8"/>
    <w:rsid w:val="009070B8"/>
    <w:rsid w:val="00907C92"/>
    <w:rsid w:val="0091061B"/>
    <w:rsid w:val="00911F2C"/>
    <w:rsid w:val="009144AF"/>
    <w:rsid w:val="00915095"/>
    <w:rsid w:val="00916352"/>
    <w:rsid w:val="0091635F"/>
    <w:rsid w:val="00916BB3"/>
    <w:rsid w:val="009224BF"/>
    <w:rsid w:val="00922F36"/>
    <w:rsid w:val="00923494"/>
    <w:rsid w:val="009245E7"/>
    <w:rsid w:val="00925137"/>
    <w:rsid w:val="00925454"/>
    <w:rsid w:val="00926F64"/>
    <w:rsid w:val="0092736B"/>
    <w:rsid w:val="00930D1A"/>
    <w:rsid w:val="00930E6D"/>
    <w:rsid w:val="0093160D"/>
    <w:rsid w:val="009317BF"/>
    <w:rsid w:val="009338A5"/>
    <w:rsid w:val="009347D4"/>
    <w:rsid w:val="00936538"/>
    <w:rsid w:val="00936EB2"/>
    <w:rsid w:val="009375BE"/>
    <w:rsid w:val="009412A5"/>
    <w:rsid w:val="009418FB"/>
    <w:rsid w:val="00941F4D"/>
    <w:rsid w:val="00941F85"/>
    <w:rsid w:val="00942F0C"/>
    <w:rsid w:val="00942F54"/>
    <w:rsid w:val="00943426"/>
    <w:rsid w:val="00944F01"/>
    <w:rsid w:val="00945522"/>
    <w:rsid w:val="00945E22"/>
    <w:rsid w:val="00946FEC"/>
    <w:rsid w:val="009509B4"/>
    <w:rsid w:val="00951D2D"/>
    <w:rsid w:val="009546C3"/>
    <w:rsid w:val="00956204"/>
    <w:rsid w:val="009569E7"/>
    <w:rsid w:val="00956EFA"/>
    <w:rsid w:val="00960DD3"/>
    <w:rsid w:val="00961DEE"/>
    <w:rsid w:val="00962372"/>
    <w:rsid w:val="00963820"/>
    <w:rsid w:val="00964BA3"/>
    <w:rsid w:val="00964CC4"/>
    <w:rsid w:val="00965F9F"/>
    <w:rsid w:val="0096611B"/>
    <w:rsid w:val="00966684"/>
    <w:rsid w:val="00966F5F"/>
    <w:rsid w:val="009675A9"/>
    <w:rsid w:val="00967679"/>
    <w:rsid w:val="00967DC1"/>
    <w:rsid w:val="00970BA3"/>
    <w:rsid w:val="00970F67"/>
    <w:rsid w:val="009729F3"/>
    <w:rsid w:val="00973062"/>
    <w:rsid w:val="00973442"/>
    <w:rsid w:val="009739E0"/>
    <w:rsid w:val="009745CB"/>
    <w:rsid w:val="00976A65"/>
    <w:rsid w:val="00980152"/>
    <w:rsid w:val="009801B9"/>
    <w:rsid w:val="00980369"/>
    <w:rsid w:val="00980B8B"/>
    <w:rsid w:val="0098133A"/>
    <w:rsid w:val="00981661"/>
    <w:rsid w:val="00981727"/>
    <w:rsid w:val="00981AA7"/>
    <w:rsid w:val="00981CFA"/>
    <w:rsid w:val="00981CFD"/>
    <w:rsid w:val="00981DBD"/>
    <w:rsid w:val="009825DE"/>
    <w:rsid w:val="00983844"/>
    <w:rsid w:val="00983AAB"/>
    <w:rsid w:val="00985ABD"/>
    <w:rsid w:val="0098621C"/>
    <w:rsid w:val="009877C3"/>
    <w:rsid w:val="00990844"/>
    <w:rsid w:val="009926D2"/>
    <w:rsid w:val="009954C9"/>
    <w:rsid w:val="00995A78"/>
    <w:rsid w:val="00996548"/>
    <w:rsid w:val="00996558"/>
    <w:rsid w:val="00996624"/>
    <w:rsid w:val="00996A48"/>
    <w:rsid w:val="00997379"/>
    <w:rsid w:val="00997FB3"/>
    <w:rsid w:val="009A2356"/>
    <w:rsid w:val="009A5A38"/>
    <w:rsid w:val="009A6178"/>
    <w:rsid w:val="009B0DBC"/>
    <w:rsid w:val="009B2495"/>
    <w:rsid w:val="009B410A"/>
    <w:rsid w:val="009B419D"/>
    <w:rsid w:val="009B43F2"/>
    <w:rsid w:val="009B616D"/>
    <w:rsid w:val="009B6BFE"/>
    <w:rsid w:val="009B779E"/>
    <w:rsid w:val="009C1418"/>
    <w:rsid w:val="009C2520"/>
    <w:rsid w:val="009C378F"/>
    <w:rsid w:val="009C6A36"/>
    <w:rsid w:val="009D27B4"/>
    <w:rsid w:val="009D2EF2"/>
    <w:rsid w:val="009D39E1"/>
    <w:rsid w:val="009E165F"/>
    <w:rsid w:val="009E1E5C"/>
    <w:rsid w:val="009E2826"/>
    <w:rsid w:val="009E35AA"/>
    <w:rsid w:val="009E3922"/>
    <w:rsid w:val="009E5431"/>
    <w:rsid w:val="009E769F"/>
    <w:rsid w:val="009F02FD"/>
    <w:rsid w:val="009F0793"/>
    <w:rsid w:val="009F0A66"/>
    <w:rsid w:val="009F28E0"/>
    <w:rsid w:val="009F4A77"/>
    <w:rsid w:val="009F60F3"/>
    <w:rsid w:val="009F69E2"/>
    <w:rsid w:val="009F6DE9"/>
    <w:rsid w:val="00A01FCF"/>
    <w:rsid w:val="00A0423A"/>
    <w:rsid w:val="00A054E5"/>
    <w:rsid w:val="00A104F5"/>
    <w:rsid w:val="00A108C3"/>
    <w:rsid w:val="00A113B6"/>
    <w:rsid w:val="00A12D59"/>
    <w:rsid w:val="00A12DE8"/>
    <w:rsid w:val="00A136A5"/>
    <w:rsid w:val="00A1394E"/>
    <w:rsid w:val="00A139A6"/>
    <w:rsid w:val="00A14353"/>
    <w:rsid w:val="00A16969"/>
    <w:rsid w:val="00A17219"/>
    <w:rsid w:val="00A2238A"/>
    <w:rsid w:val="00A3158B"/>
    <w:rsid w:val="00A31C18"/>
    <w:rsid w:val="00A31C79"/>
    <w:rsid w:val="00A32AC0"/>
    <w:rsid w:val="00A33A86"/>
    <w:rsid w:val="00A34634"/>
    <w:rsid w:val="00A35074"/>
    <w:rsid w:val="00A353F0"/>
    <w:rsid w:val="00A40DE2"/>
    <w:rsid w:val="00A41BC1"/>
    <w:rsid w:val="00A41DC3"/>
    <w:rsid w:val="00A41E70"/>
    <w:rsid w:val="00A41FC8"/>
    <w:rsid w:val="00A432E2"/>
    <w:rsid w:val="00A45425"/>
    <w:rsid w:val="00A46845"/>
    <w:rsid w:val="00A46A75"/>
    <w:rsid w:val="00A46E28"/>
    <w:rsid w:val="00A471C2"/>
    <w:rsid w:val="00A47ACA"/>
    <w:rsid w:val="00A503CE"/>
    <w:rsid w:val="00A5126F"/>
    <w:rsid w:val="00A52042"/>
    <w:rsid w:val="00A521B5"/>
    <w:rsid w:val="00A53FB2"/>
    <w:rsid w:val="00A56B95"/>
    <w:rsid w:val="00A57523"/>
    <w:rsid w:val="00A609FB"/>
    <w:rsid w:val="00A6156E"/>
    <w:rsid w:val="00A659D8"/>
    <w:rsid w:val="00A6785B"/>
    <w:rsid w:val="00A67DC7"/>
    <w:rsid w:val="00A67EA1"/>
    <w:rsid w:val="00A70556"/>
    <w:rsid w:val="00A707AF"/>
    <w:rsid w:val="00A71239"/>
    <w:rsid w:val="00A7239A"/>
    <w:rsid w:val="00A72A05"/>
    <w:rsid w:val="00A73852"/>
    <w:rsid w:val="00A74A49"/>
    <w:rsid w:val="00A75764"/>
    <w:rsid w:val="00A82FCF"/>
    <w:rsid w:val="00A84892"/>
    <w:rsid w:val="00A84D27"/>
    <w:rsid w:val="00A9168A"/>
    <w:rsid w:val="00A9347E"/>
    <w:rsid w:val="00A940D0"/>
    <w:rsid w:val="00A94C91"/>
    <w:rsid w:val="00A953E4"/>
    <w:rsid w:val="00A97680"/>
    <w:rsid w:val="00AA01D1"/>
    <w:rsid w:val="00AA0945"/>
    <w:rsid w:val="00AA138E"/>
    <w:rsid w:val="00AA2CC2"/>
    <w:rsid w:val="00AA5376"/>
    <w:rsid w:val="00AB0B45"/>
    <w:rsid w:val="00AB15AE"/>
    <w:rsid w:val="00AB2674"/>
    <w:rsid w:val="00AB2A10"/>
    <w:rsid w:val="00AB60C4"/>
    <w:rsid w:val="00AB64D9"/>
    <w:rsid w:val="00AB7688"/>
    <w:rsid w:val="00AC033E"/>
    <w:rsid w:val="00AC1EDC"/>
    <w:rsid w:val="00AC6D3B"/>
    <w:rsid w:val="00AD08D9"/>
    <w:rsid w:val="00AD08FF"/>
    <w:rsid w:val="00AD10CE"/>
    <w:rsid w:val="00AD321E"/>
    <w:rsid w:val="00AD3CDE"/>
    <w:rsid w:val="00AD3F1C"/>
    <w:rsid w:val="00AD4DA5"/>
    <w:rsid w:val="00AD5756"/>
    <w:rsid w:val="00AD60D8"/>
    <w:rsid w:val="00AD6128"/>
    <w:rsid w:val="00AD700E"/>
    <w:rsid w:val="00AD71C6"/>
    <w:rsid w:val="00AE17F1"/>
    <w:rsid w:val="00AE4D55"/>
    <w:rsid w:val="00AE5CB7"/>
    <w:rsid w:val="00AE62B6"/>
    <w:rsid w:val="00AE6461"/>
    <w:rsid w:val="00AE6709"/>
    <w:rsid w:val="00AE7C92"/>
    <w:rsid w:val="00AE7FD3"/>
    <w:rsid w:val="00AF0708"/>
    <w:rsid w:val="00AF0E49"/>
    <w:rsid w:val="00AF334D"/>
    <w:rsid w:val="00AF537E"/>
    <w:rsid w:val="00AF6CDE"/>
    <w:rsid w:val="00B00A56"/>
    <w:rsid w:val="00B015F6"/>
    <w:rsid w:val="00B02FC4"/>
    <w:rsid w:val="00B041BC"/>
    <w:rsid w:val="00B046E2"/>
    <w:rsid w:val="00B047E6"/>
    <w:rsid w:val="00B06716"/>
    <w:rsid w:val="00B06B0C"/>
    <w:rsid w:val="00B07CDB"/>
    <w:rsid w:val="00B11445"/>
    <w:rsid w:val="00B13801"/>
    <w:rsid w:val="00B13843"/>
    <w:rsid w:val="00B15068"/>
    <w:rsid w:val="00B162C5"/>
    <w:rsid w:val="00B21268"/>
    <w:rsid w:val="00B23012"/>
    <w:rsid w:val="00B2536D"/>
    <w:rsid w:val="00B25D67"/>
    <w:rsid w:val="00B27927"/>
    <w:rsid w:val="00B314BA"/>
    <w:rsid w:val="00B31BFC"/>
    <w:rsid w:val="00B3212B"/>
    <w:rsid w:val="00B32AD5"/>
    <w:rsid w:val="00B40C37"/>
    <w:rsid w:val="00B42326"/>
    <w:rsid w:val="00B45249"/>
    <w:rsid w:val="00B5126A"/>
    <w:rsid w:val="00B514D0"/>
    <w:rsid w:val="00B526F2"/>
    <w:rsid w:val="00B537FA"/>
    <w:rsid w:val="00B53F99"/>
    <w:rsid w:val="00B5408F"/>
    <w:rsid w:val="00B54122"/>
    <w:rsid w:val="00B5432A"/>
    <w:rsid w:val="00B5463B"/>
    <w:rsid w:val="00B552E2"/>
    <w:rsid w:val="00B55991"/>
    <w:rsid w:val="00B563AE"/>
    <w:rsid w:val="00B56524"/>
    <w:rsid w:val="00B57AAB"/>
    <w:rsid w:val="00B607C3"/>
    <w:rsid w:val="00B61D3D"/>
    <w:rsid w:val="00B64AF3"/>
    <w:rsid w:val="00B66124"/>
    <w:rsid w:val="00B6681D"/>
    <w:rsid w:val="00B67463"/>
    <w:rsid w:val="00B67D48"/>
    <w:rsid w:val="00B707F1"/>
    <w:rsid w:val="00B70C2A"/>
    <w:rsid w:val="00B71655"/>
    <w:rsid w:val="00B71690"/>
    <w:rsid w:val="00B72989"/>
    <w:rsid w:val="00B73CEC"/>
    <w:rsid w:val="00B73FE0"/>
    <w:rsid w:val="00B74317"/>
    <w:rsid w:val="00B75755"/>
    <w:rsid w:val="00B76E0A"/>
    <w:rsid w:val="00B77C39"/>
    <w:rsid w:val="00B80A05"/>
    <w:rsid w:val="00B828A8"/>
    <w:rsid w:val="00B833E2"/>
    <w:rsid w:val="00B8380C"/>
    <w:rsid w:val="00B83DC2"/>
    <w:rsid w:val="00B8589C"/>
    <w:rsid w:val="00B858E6"/>
    <w:rsid w:val="00B87407"/>
    <w:rsid w:val="00B8785D"/>
    <w:rsid w:val="00B905BD"/>
    <w:rsid w:val="00B909DB"/>
    <w:rsid w:val="00B91A43"/>
    <w:rsid w:val="00B93059"/>
    <w:rsid w:val="00B937C9"/>
    <w:rsid w:val="00B94E27"/>
    <w:rsid w:val="00B96F42"/>
    <w:rsid w:val="00B97A6E"/>
    <w:rsid w:val="00B97D00"/>
    <w:rsid w:val="00BA0B54"/>
    <w:rsid w:val="00BA116F"/>
    <w:rsid w:val="00BA37AC"/>
    <w:rsid w:val="00BA583D"/>
    <w:rsid w:val="00BA6174"/>
    <w:rsid w:val="00BA6FF7"/>
    <w:rsid w:val="00BB0860"/>
    <w:rsid w:val="00BB092D"/>
    <w:rsid w:val="00BB3CD9"/>
    <w:rsid w:val="00BB4361"/>
    <w:rsid w:val="00BB4743"/>
    <w:rsid w:val="00BB47AD"/>
    <w:rsid w:val="00BB6581"/>
    <w:rsid w:val="00BC1054"/>
    <w:rsid w:val="00BC180C"/>
    <w:rsid w:val="00BC2678"/>
    <w:rsid w:val="00BC31E3"/>
    <w:rsid w:val="00BC3D36"/>
    <w:rsid w:val="00BC4DBC"/>
    <w:rsid w:val="00BC6815"/>
    <w:rsid w:val="00BD2D5F"/>
    <w:rsid w:val="00BD312C"/>
    <w:rsid w:val="00BD3C19"/>
    <w:rsid w:val="00BD5133"/>
    <w:rsid w:val="00BD5F6E"/>
    <w:rsid w:val="00BD787D"/>
    <w:rsid w:val="00BD7C21"/>
    <w:rsid w:val="00BE21CB"/>
    <w:rsid w:val="00BE2760"/>
    <w:rsid w:val="00BE3154"/>
    <w:rsid w:val="00BE3676"/>
    <w:rsid w:val="00BE48CA"/>
    <w:rsid w:val="00BE4C7F"/>
    <w:rsid w:val="00BE59D7"/>
    <w:rsid w:val="00BE75B9"/>
    <w:rsid w:val="00BE75D4"/>
    <w:rsid w:val="00BF05F4"/>
    <w:rsid w:val="00BF09C8"/>
    <w:rsid w:val="00BF0E0A"/>
    <w:rsid w:val="00BF0E16"/>
    <w:rsid w:val="00BF2416"/>
    <w:rsid w:val="00BF3A1D"/>
    <w:rsid w:val="00BF3C37"/>
    <w:rsid w:val="00BF411F"/>
    <w:rsid w:val="00BF42D2"/>
    <w:rsid w:val="00BF561D"/>
    <w:rsid w:val="00BF6E73"/>
    <w:rsid w:val="00BF6F75"/>
    <w:rsid w:val="00C010A3"/>
    <w:rsid w:val="00C01726"/>
    <w:rsid w:val="00C02F61"/>
    <w:rsid w:val="00C065B9"/>
    <w:rsid w:val="00C0663E"/>
    <w:rsid w:val="00C100F9"/>
    <w:rsid w:val="00C10ED3"/>
    <w:rsid w:val="00C12DE7"/>
    <w:rsid w:val="00C12E8E"/>
    <w:rsid w:val="00C13D36"/>
    <w:rsid w:val="00C15C81"/>
    <w:rsid w:val="00C201D0"/>
    <w:rsid w:val="00C2035D"/>
    <w:rsid w:val="00C206F4"/>
    <w:rsid w:val="00C21EFB"/>
    <w:rsid w:val="00C22DA5"/>
    <w:rsid w:val="00C2540B"/>
    <w:rsid w:val="00C2644B"/>
    <w:rsid w:val="00C27EE7"/>
    <w:rsid w:val="00C306FC"/>
    <w:rsid w:val="00C30B18"/>
    <w:rsid w:val="00C3167D"/>
    <w:rsid w:val="00C31918"/>
    <w:rsid w:val="00C3581C"/>
    <w:rsid w:val="00C36748"/>
    <w:rsid w:val="00C369D9"/>
    <w:rsid w:val="00C37006"/>
    <w:rsid w:val="00C3775A"/>
    <w:rsid w:val="00C40C05"/>
    <w:rsid w:val="00C42D9D"/>
    <w:rsid w:val="00C4318C"/>
    <w:rsid w:val="00C448E6"/>
    <w:rsid w:val="00C44FC1"/>
    <w:rsid w:val="00C468B6"/>
    <w:rsid w:val="00C46A19"/>
    <w:rsid w:val="00C47618"/>
    <w:rsid w:val="00C50F3F"/>
    <w:rsid w:val="00C52836"/>
    <w:rsid w:val="00C532E9"/>
    <w:rsid w:val="00C5548D"/>
    <w:rsid w:val="00C64BC5"/>
    <w:rsid w:val="00C6650C"/>
    <w:rsid w:val="00C67585"/>
    <w:rsid w:val="00C67CF1"/>
    <w:rsid w:val="00C67CF7"/>
    <w:rsid w:val="00C725FA"/>
    <w:rsid w:val="00C770B3"/>
    <w:rsid w:val="00C804CB"/>
    <w:rsid w:val="00C812E2"/>
    <w:rsid w:val="00C81DF0"/>
    <w:rsid w:val="00C83659"/>
    <w:rsid w:val="00C836CC"/>
    <w:rsid w:val="00C84349"/>
    <w:rsid w:val="00C859BA"/>
    <w:rsid w:val="00C868E4"/>
    <w:rsid w:val="00C86BC0"/>
    <w:rsid w:val="00C86E3A"/>
    <w:rsid w:val="00C87575"/>
    <w:rsid w:val="00C908B4"/>
    <w:rsid w:val="00C91CF7"/>
    <w:rsid w:val="00C95211"/>
    <w:rsid w:val="00C95986"/>
    <w:rsid w:val="00C96ACB"/>
    <w:rsid w:val="00CA144F"/>
    <w:rsid w:val="00CA26FC"/>
    <w:rsid w:val="00CA2AFF"/>
    <w:rsid w:val="00CA5351"/>
    <w:rsid w:val="00CA776D"/>
    <w:rsid w:val="00CB1E20"/>
    <w:rsid w:val="00CB3C57"/>
    <w:rsid w:val="00CB4ECF"/>
    <w:rsid w:val="00CB7A56"/>
    <w:rsid w:val="00CC205D"/>
    <w:rsid w:val="00CC4E67"/>
    <w:rsid w:val="00CC5399"/>
    <w:rsid w:val="00CC6B75"/>
    <w:rsid w:val="00CC7628"/>
    <w:rsid w:val="00CD0D7E"/>
    <w:rsid w:val="00CD1A21"/>
    <w:rsid w:val="00CD7DC3"/>
    <w:rsid w:val="00CD7F58"/>
    <w:rsid w:val="00CE11C5"/>
    <w:rsid w:val="00CE18D0"/>
    <w:rsid w:val="00CE2EA3"/>
    <w:rsid w:val="00CE4ACA"/>
    <w:rsid w:val="00CE5802"/>
    <w:rsid w:val="00CE6A5F"/>
    <w:rsid w:val="00CE6E75"/>
    <w:rsid w:val="00CE6FEE"/>
    <w:rsid w:val="00CF2417"/>
    <w:rsid w:val="00CF2C8D"/>
    <w:rsid w:val="00CF3523"/>
    <w:rsid w:val="00CF375C"/>
    <w:rsid w:val="00CF5EA7"/>
    <w:rsid w:val="00D00AD6"/>
    <w:rsid w:val="00D017EE"/>
    <w:rsid w:val="00D032B6"/>
    <w:rsid w:val="00D0413E"/>
    <w:rsid w:val="00D05F27"/>
    <w:rsid w:val="00D06817"/>
    <w:rsid w:val="00D06D2F"/>
    <w:rsid w:val="00D11D10"/>
    <w:rsid w:val="00D1490E"/>
    <w:rsid w:val="00D1505F"/>
    <w:rsid w:val="00D15D85"/>
    <w:rsid w:val="00D173DE"/>
    <w:rsid w:val="00D20A4E"/>
    <w:rsid w:val="00D2165F"/>
    <w:rsid w:val="00D21A48"/>
    <w:rsid w:val="00D24BB2"/>
    <w:rsid w:val="00D26602"/>
    <w:rsid w:val="00D27589"/>
    <w:rsid w:val="00D30957"/>
    <w:rsid w:val="00D30EBF"/>
    <w:rsid w:val="00D32B6D"/>
    <w:rsid w:val="00D32C42"/>
    <w:rsid w:val="00D342A7"/>
    <w:rsid w:val="00D435E2"/>
    <w:rsid w:val="00D43FBC"/>
    <w:rsid w:val="00D44A4D"/>
    <w:rsid w:val="00D452F7"/>
    <w:rsid w:val="00D4581C"/>
    <w:rsid w:val="00D460F6"/>
    <w:rsid w:val="00D465A6"/>
    <w:rsid w:val="00D46856"/>
    <w:rsid w:val="00D46B98"/>
    <w:rsid w:val="00D504FE"/>
    <w:rsid w:val="00D5111A"/>
    <w:rsid w:val="00D52931"/>
    <w:rsid w:val="00D56C93"/>
    <w:rsid w:val="00D57A25"/>
    <w:rsid w:val="00D60164"/>
    <w:rsid w:val="00D61945"/>
    <w:rsid w:val="00D628FC"/>
    <w:rsid w:val="00D62AE5"/>
    <w:rsid w:val="00D65377"/>
    <w:rsid w:val="00D725AF"/>
    <w:rsid w:val="00D730C0"/>
    <w:rsid w:val="00D73C5A"/>
    <w:rsid w:val="00D76775"/>
    <w:rsid w:val="00D81099"/>
    <w:rsid w:val="00D85FA1"/>
    <w:rsid w:val="00D868E6"/>
    <w:rsid w:val="00D8699D"/>
    <w:rsid w:val="00D90609"/>
    <w:rsid w:val="00D908E7"/>
    <w:rsid w:val="00D9172F"/>
    <w:rsid w:val="00D91DB1"/>
    <w:rsid w:val="00D94A05"/>
    <w:rsid w:val="00D956A3"/>
    <w:rsid w:val="00D96889"/>
    <w:rsid w:val="00D975A9"/>
    <w:rsid w:val="00DA2CC8"/>
    <w:rsid w:val="00DA33AC"/>
    <w:rsid w:val="00DA4D61"/>
    <w:rsid w:val="00DA6D28"/>
    <w:rsid w:val="00DA6E27"/>
    <w:rsid w:val="00DB0962"/>
    <w:rsid w:val="00DB10DC"/>
    <w:rsid w:val="00DB1E00"/>
    <w:rsid w:val="00DB2680"/>
    <w:rsid w:val="00DB48F7"/>
    <w:rsid w:val="00DB6447"/>
    <w:rsid w:val="00DB7F9C"/>
    <w:rsid w:val="00DC0072"/>
    <w:rsid w:val="00DC0C9D"/>
    <w:rsid w:val="00DC1585"/>
    <w:rsid w:val="00DC2D1B"/>
    <w:rsid w:val="00DC7D8A"/>
    <w:rsid w:val="00DD46B9"/>
    <w:rsid w:val="00DD524D"/>
    <w:rsid w:val="00DE0F19"/>
    <w:rsid w:val="00DE1A07"/>
    <w:rsid w:val="00DE289E"/>
    <w:rsid w:val="00DE3F5F"/>
    <w:rsid w:val="00DE42A5"/>
    <w:rsid w:val="00DE4CF8"/>
    <w:rsid w:val="00DE57EC"/>
    <w:rsid w:val="00DE76F3"/>
    <w:rsid w:val="00DF0244"/>
    <w:rsid w:val="00DF0B4E"/>
    <w:rsid w:val="00DF1177"/>
    <w:rsid w:val="00DF5010"/>
    <w:rsid w:val="00DF554C"/>
    <w:rsid w:val="00DF6884"/>
    <w:rsid w:val="00DF7961"/>
    <w:rsid w:val="00DF7FB1"/>
    <w:rsid w:val="00E00191"/>
    <w:rsid w:val="00E00AAC"/>
    <w:rsid w:val="00E00FC0"/>
    <w:rsid w:val="00E010F8"/>
    <w:rsid w:val="00E047CD"/>
    <w:rsid w:val="00E079EF"/>
    <w:rsid w:val="00E11329"/>
    <w:rsid w:val="00E12538"/>
    <w:rsid w:val="00E154EC"/>
    <w:rsid w:val="00E2524A"/>
    <w:rsid w:val="00E27423"/>
    <w:rsid w:val="00E30F5C"/>
    <w:rsid w:val="00E33D0B"/>
    <w:rsid w:val="00E35556"/>
    <w:rsid w:val="00E36033"/>
    <w:rsid w:val="00E36680"/>
    <w:rsid w:val="00E40237"/>
    <w:rsid w:val="00E405B9"/>
    <w:rsid w:val="00E40A91"/>
    <w:rsid w:val="00E451B1"/>
    <w:rsid w:val="00E468F9"/>
    <w:rsid w:val="00E5181D"/>
    <w:rsid w:val="00E536AB"/>
    <w:rsid w:val="00E56187"/>
    <w:rsid w:val="00E575E5"/>
    <w:rsid w:val="00E577B8"/>
    <w:rsid w:val="00E60AFD"/>
    <w:rsid w:val="00E60DAF"/>
    <w:rsid w:val="00E61A93"/>
    <w:rsid w:val="00E631A2"/>
    <w:rsid w:val="00E634D7"/>
    <w:rsid w:val="00E63A98"/>
    <w:rsid w:val="00E652E0"/>
    <w:rsid w:val="00E666DB"/>
    <w:rsid w:val="00E6754E"/>
    <w:rsid w:val="00E70706"/>
    <w:rsid w:val="00E7116C"/>
    <w:rsid w:val="00E711E8"/>
    <w:rsid w:val="00E72E88"/>
    <w:rsid w:val="00E73527"/>
    <w:rsid w:val="00E735C6"/>
    <w:rsid w:val="00E81FA8"/>
    <w:rsid w:val="00E82965"/>
    <w:rsid w:val="00E8603E"/>
    <w:rsid w:val="00E90252"/>
    <w:rsid w:val="00E905DB"/>
    <w:rsid w:val="00E908B1"/>
    <w:rsid w:val="00E91166"/>
    <w:rsid w:val="00E91A25"/>
    <w:rsid w:val="00E92173"/>
    <w:rsid w:val="00E92CD4"/>
    <w:rsid w:val="00E94009"/>
    <w:rsid w:val="00E9607C"/>
    <w:rsid w:val="00E9637F"/>
    <w:rsid w:val="00E969C6"/>
    <w:rsid w:val="00E97CF7"/>
    <w:rsid w:val="00EA0C2E"/>
    <w:rsid w:val="00EA0CBF"/>
    <w:rsid w:val="00EA119C"/>
    <w:rsid w:val="00EA1564"/>
    <w:rsid w:val="00EA1830"/>
    <w:rsid w:val="00EA2183"/>
    <w:rsid w:val="00EA2218"/>
    <w:rsid w:val="00EA6F84"/>
    <w:rsid w:val="00EB0382"/>
    <w:rsid w:val="00EB0D87"/>
    <w:rsid w:val="00EB2A4D"/>
    <w:rsid w:val="00EB445F"/>
    <w:rsid w:val="00EB5918"/>
    <w:rsid w:val="00EB5E87"/>
    <w:rsid w:val="00EB75A1"/>
    <w:rsid w:val="00EB7BA6"/>
    <w:rsid w:val="00EC08C0"/>
    <w:rsid w:val="00EC0E18"/>
    <w:rsid w:val="00EC20F8"/>
    <w:rsid w:val="00EC368B"/>
    <w:rsid w:val="00EC4763"/>
    <w:rsid w:val="00EC55F1"/>
    <w:rsid w:val="00ED0DA0"/>
    <w:rsid w:val="00ED1F26"/>
    <w:rsid w:val="00ED4A2A"/>
    <w:rsid w:val="00ED7328"/>
    <w:rsid w:val="00EE002A"/>
    <w:rsid w:val="00EE09CC"/>
    <w:rsid w:val="00EE4B1F"/>
    <w:rsid w:val="00EE4CF4"/>
    <w:rsid w:val="00EE593E"/>
    <w:rsid w:val="00EE6C0C"/>
    <w:rsid w:val="00EF275C"/>
    <w:rsid w:val="00EF29F0"/>
    <w:rsid w:val="00EF3872"/>
    <w:rsid w:val="00EF3AF2"/>
    <w:rsid w:val="00EF7392"/>
    <w:rsid w:val="00EF76FD"/>
    <w:rsid w:val="00F00A57"/>
    <w:rsid w:val="00F01BE4"/>
    <w:rsid w:val="00F02D5A"/>
    <w:rsid w:val="00F02DC5"/>
    <w:rsid w:val="00F04640"/>
    <w:rsid w:val="00F06383"/>
    <w:rsid w:val="00F072AA"/>
    <w:rsid w:val="00F1087C"/>
    <w:rsid w:val="00F10BA1"/>
    <w:rsid w:val="00F1179D"/>
    <w:rsid w:val="00F12C5B"/>
    <w:rsid w:val="00F13250"/>
    <w:rsid w:val="00F1335A"/>
    <w:rsid w:val="00F133B3"/>
    <w:rsid w:val="00F135C7"/>
    <w:rsid w:val="00F13645"/>
    <w:rsid w:val="00F13A42"/>
    <w:rsid w:val="00F13B7A"/>
    <w:rsid w:val="00F15EEA"/>
    <w:rsid w:val="00F2299C"/>
    <w:rsid w:val="00F23D15"/>
    <w:rsid w:val="00F23E0F"/>
    <w:rsid w:val="00F23F82"/>
    <w:rsid w:val="00F25223"/>
    <w:rsid w:val="00F2604E"/>
    <w:rsid w:val="00F264FC"/>
    <w:rsid w:val="00F26F44"/>
    <w:rsid w:val="00F270D5"/>
    <w:rsid w:val="00F31414"/>
    <w:rsid w:val="00F31B36"/>
    <w:rsid w:val="00F33DA4"/>
    <w:rsid w:val="00F35D59"/>
    <w:rsid w:val="00F370CD"/>
    <w:rsid w:val="00F37E29"/>
    <w:rsid w:val="00F43078"/>
    <w:rsid w:val="00F44170"/>
    <w:rsid w:val="00F47A85"/>
    <w:rsid w:val="00F522A4"/>
    <w:rsid w:val="00F57893"/>
    <w:rsid w:val="00F615FD"/>
    <w:rsid w:val="00F6179F"/>
    <w:rsid w:val="00F618C5"/>
    <w:rsid w:val="00F62806"/>
    <w:rsid w:val="00F6748B"/>
    <w:rsid w:val="00F67598"/>
    <w:rsid w:val="00F67A6E"/>
    <w:rsid w:val="00F7185F"/>
    <w:rsid w:val="00F721CB"/>
    <w:rsid w:val="00F725FC"/>
    <w:rsid w:val="00F72C41"/>
    <w:rsid w:val="00F775EF"/>
    <w:rsid w:val="00F77F40"/>
    <w:rsid w:val="00F8135A"/>
    <w:rsid w:val="00F82509"/>
    <w:rsid w:val="00F82CA0"/>
    <w:rsid w:val="00F83A80"/>
    <w:rsid w:val="00F84F06"/>
    <w:rsid w:val="00F8534B"/>
    <w:rsid w:val="00F86E82"/>
    <w:rsid w:val="00F876CE"/>
    <w:rsid w:val="00F876DA"/>
    <w:rsid w:val="00F906A0"/>
    <w:rsid w:val="00F91CD2"/>
    <w:rsid w:val="00F94384"/>
    <w:rsid w:val="00F96986"/>
    <w:rsid w:val="00F97787"/>
    <w:rsid w:val="00FA0DBD"/>
    <w:rsid w:val="00FA11AE"/>
    <w:rsid w:val="00FA1F0E"/>
    <w:rsid w:val="00FA1FBD"/>
    <w:rsid w:val="00FA25E2"/>
    <w:rsid w:val="00FA393B"/>
    <w:rsid w:val="00FA5487"/>
    <w:rsid w:val="00FA6213"/>
    <w:rsid w:val="00FA76AC"/>
    <w:rsid w:val="00FA7E07"/>
    <w:rsid w:val="00FB0384"/>
    <w:rsid w:val="00FB1BDE"/>
    <w:rsid w:val="00FB537C"/>
    <w:rsid w:val="00FB5F5B"/>
    <w:rsid w:val="00FB796C"/>
    <w:rsid w:val="00FC0027"/>
    <w:rsid w:val="00FC1517"/>
    <w:rsid w:val="00FC3868"/>
    <w:rsid w:val="00FC4B78"/>
    <w:rsid w:val="00FC4D3B"/>
    <w:rsid w:val="00FC5566"/>
    <w:rsid w:val="00FC59BF"/>
    <w:rsid w:val="00FC5C61"/>
    <w:rsid w:val="00FC6818"/>
    <w:rsid w:val="00FD08D1"/>
    <w:rsid w:val="00FD3380"/>
    <w:rsid w:val="00FD4B7E"/>
    <w:rsid w:val="00FE0F26"/>
    <w:rsid w:val="00FE1462"/>
    <w:rsid w:val="00FE1BF9"/>
    <w:rsid w:val="00FE299F"/>
    <w:rsid w:val="00FE5A7C"/>
    <w:rsid w:val="00FF0C9D"/>
    <w:rsid w:val="00FF3EA9"/>
    <w:rsid w:val="00FF6616"/>
    <w:rsid w:val="00FF7543"/>
    <w:rsid w:val="01112649"/>
    <w:rsid w:val="011C36F2"/>
    <w:rsid w:val="012B0BF0"/>
    <w:rsid w:val="013652BB"/>
    <w:rsid w:val="01FC67BD"/>
    <w:rsid w:val="02071DB9"/>
    <w:rsid w:val="02082957"/>
    <w:rsid w:val="02164AB6"/>
    <w:rsid w:val="023E0FE9"/>
    <w:rsid w:val="033924B9"/>
    <w:rsid w:val="03573E5D"/>
    <w:rsid w:val="037C5D98"/>
    <w:rsid w:val="037F6684"/>
    <w:rsid w:val="03CC1678"/>
    <w:rsid w:val="04796F08"/>
    <w:rsid w:val="04D23D67"/>
    <w:rsid w:val="04E8648E"/>
    <w:rsid w:val="051A52C6"/>
    <w:rsid w:val="051B5150"/>
    <w:rsid w:val="05D77D5A"/>
    <w:rsid w:val="05F45A09"/>
    <w:rsid w:val="062A31D9"/>
    <w:rsid w:val="062C0E3E"/>
    <w:rsid w:val="066A7A9A"/>
    <w:rsid w:val="06CA1A32"/>
    <w:rsid w:val="076A375C"/>
    <w:rsid w:val="07724ECA"/>
    <w:rsid w:val="07B216D8"/>
    <w:rsid w:val="07F6179E"/>
    <w:rsid w:val="085C2FC2"/>
    <w:rsid w:val="08901A19"/>
    <w:rsid w:val="092B02ED"/>
    <w:rsid w:val="097C267A"/>
    <w:rsid w:val="09815806"/>
    <w:rsid w:val="0A7E70AD"/>
    <w:rsid w:val="0ACB1413"/>
    <w:rsid w:val="0B1B3DBB"/>
    <w:rsid w:val="0B296CD8"/>
    <w:rsid w:val="0B297F03"/>
    <w:rsid w:val="0B4E7969"/>
    <w:rsid w:val="0BC27CB3"/>
    <w:rsid w:val="0C054C95"/>
    <w:rsid w:val="0C061DAE"/>
    <w:rsid w:val="0C104906"/>
    <w:rsid w:val="0C8D40BA"/>
    <w:rsid w:val="0CBA3508"/>
    <w:rsid w:val="0D5326B5"/>
    <w:rsid w:val="0D6B035F"/>
    <w:rsid w:val="0DB06585"/>
    <w:rsid w:val="0DE6150F"/>
    <w:rsid w:val="0E8F44F2"/>
    <w:rsid w:val="0E956EE1"/>
    <w:rsid w:val="0ED758FB"/>
    <w:rsid w:val="0ED807A8"/>
    <w:rsid w:val="0EDA076B"/>
    <w:rsid w:val="0F361EE9"/>
    <w:rsid w:val="0F4674F5"/>
    <w:rsid w:val="0F545BB0"/>
    <w:rsid w:val="0F7DB4F4"/>
    <w:rsid w:val="1002076E"/>
    <w:rsid w:val="104D064D"/>
    <w:rsid w:val="10F7389B"/>
    <w:rsid w:val="111C3724"/>
    <w:rsid w:val="112C0A7B"/>
    <w:rsid w:val="112D0B73"/>
    <w:rsid w:val="114F633D"/>
    <w:rsid w:val="11597659"/>
    <w:rsid w:val="1175113B"/>
    <w:rsid w:val="11C43AC9"/>
    <w:rsid w:val="11D46990"/>
    <w:rsid w:val="12516A7F"/>
    <w:rsid w:val="12902616"/>
    <w:rsid w:val="1349311D"/>
    <w:rsid w:val="1367525C"/>
    <w:rsid w:val="13C06F2A"/>
    <w:rsid w:val="13F32A81"/>
    <w:rsid w:val="13F3782B"/>
    <w:rsid w:val="150572EB"/>
    <w:rsid w:val="15350BFC"/>
    <w:rsid w:val="16284240"/>
    <w:rsid w:val="16766C06"/>
    <w:rsid w:val="16B24127"/>
    <w:rsid w:val="16CB3B94"/>
    <w:rsid w:val="16F04611"/>
    <w:rsid w:val="17267534"/>
    <w:rsid w:val="172E73B3"/>
    <w:rsid w:val="173D2C6F"/>
    <w:rsid w:val="17712A98"/>
    <w:rsid w:val="17714EEE"/>
    <w:rsid w:val="178A3AD7"/>
    <w:rsid w:val="179338C8"/>
    <w:rsid w:val="18403D54"/>
    <w:rsid w:val="188D470B"/>
    <w:rsid w:val="188E791C"/>
    <w:rsid w:val="19105076"/>
    <w:rsid w:val="1939AB9A"/>
    <w:rsid w:val="19B72B7E"/>
    <w:rsid w:val="1AB5530F"/>
    <w:rsid w:val="1AC46056"/>
    <w:rsid w:val="1AFC7986"/>
    <w:rsid w:val="1B3958B8"/>
    <w:rsid w:val="1B457571"/>
    <w:rsid w:val="1B4D55F5"/>
    <w:rsid w:val="1B5E0712"/>
    <w:rsid w:val="1B792738"/>
    <w:rsid w:val="1B7A5729"/>
    <w:rsid w:val="1BDB4054"/>
    <w:rsid w:val="1C096596"/>
    <w:rsid w:val="1C8C46E5"/>
    <w:rsid w:val="1CA22BC1"/>
    <w:rsid w:val="1CC207D2"/>
    <w:rsid w:val="1D678FA7"/>
    <w:rsid w:val="1D9A305E"/>
    <w:rsid w:val="1DD97081"/>
    <w:rsid w:val="1E0A30AD"/>
    <w:rsid w:val="1E0B5246"/>
    <w:rsid w:val="1EF3E0DE"/>
    <w:rsid w:val="1EF70079"/>
    <w:rsid w:val="1F8A4397"/>
    <w:rsid w:val="1FF3241C"/>
    <w:rsid w:val="202E4FCA"/>
    <w:rsid w:val="209155CF"/>
    <w:rsid w:val="20D708FA"/>
    <w:rsid w:val="20DD7C14"/>
    <w:rsid w:val="214D6E0E"/>
    <w:rsid w:val="224C0626"/>
    <w:rsid w:val="229D5752"/>
    <w:rsid w:val="22A01A6B"/>
    <w:rsid w:val="22AD43B9"/>
    <w:rsid w:val="22E5578F"/>
    <w:rsid w:val="235356C5"/>
    <w:rsid w:val="236C0E1F"/>
    <w:rsid w:val="236D4F9A"/>
    <w:rsid w:val="24180B6C"/>
    <w:rsid w:val="247F01ED"/>
    <w:rsid w:val="24C41F99"/>
    <w:rsid w:val="25157FFB"/>
    <w:rsid w:val="256163D1"/>
    <w:rsid w:val="25636D84"/>
    <w:rsid w:val="256A591D"/>
    <w:rsid w:val="25DB5502"/>
    <w:rsid w:val="25E97B40"/>
    <w:rsid w:val="26306C1A"/>
    <w:rsid w:val="26943F30"/>
    <w:rsid w:val="26AA3523"/>
    <w:rsid w:val="26D95FE6"/>
    <w:rsid w:val="27DA4227"/>
    <w:rsid w:val="2822690A"/>
    <w:rsid w:val="28274CE9"/>
    <w:rsid w:val="284B72B3"/>
    <w:rsid w:val="28575C58"/>
    <w:rsid w:val="289351C9"/>
    <w:rsid w:val="28A075FF"/>
    <w:rsid w:val="28C264F2"/>
    <w:rsid w:val="29932E66"/>
    <w:rsid w:val="29A43727"/>
    <w:rsid w:val="29FF8350"/>
    <w:rsid w:val="2AA9477A"/>
    <w:rsid w:val="2AE311EC"/>
    <w:rsid w:val="2B48122F"/>
    <w:rsid w:val="2B694E65"/>
    <w:rsid w:val="2B8A00F2"/>
    <w:rsid w:val="2B9D089F"/>
    <w:rsid w:val="2B9E521A"/>
    <w:rsid w:val="2BB46723"/>
    <w:rsid w:val="2BD1105A"/>
    <w:rsid w:val="2BDA1894"/>
    <w:rsid w:val="2BDE2190"/>
    <w:rsid w:val="2BFB4527"/>
    <w:rsid w:val="2D645A08"/>
    <w:rsid w:val="2D662DFA"/>
    <w:rsid w:val="2DA4234F"/>
    <w:rsid w:val="2E3400B6"/>
    <w:rsid w:val="2E625A1D"/>
    <w:rsid w:val="2E7C01C6"/>
    <w:rsid w:val="2F26553F"/>
    <w:rsid w:val="2F5702EB"/>
    <w:rsid w:val="2FA3210E"/>
    <w:rsid w:val="2FB03F14"/>
    <w:rsid w:val="2FF03604"/>
    <w:rsid w:val="2FF24A22"/>
    <w:rsid w:val="30113625"/>
    <w:rsid w:val="30302262"/>
    <w:rsid w:val="30AE3D5A"/>
    <w:rsid w:val="30D27C28"/>
    <w:rsid w:val="312C246D"/>
    <w:rsid w:val="31B929D5"/>
    <w:rsid w:val="31D67B45"/>
    <w:rsid w:val="32506D01"/>
    <w:rsid w:val="326571C3"/>
    <w:rsid w:val="32ED6AA6"/>
    <w:rsid w:val="33001499"/>
    <w:rsid w:val="33142D07"/>
    <w:rsid w:val="33472345"/>
    <w:rsid w:val="33704071"/>
    <w:rsid w:val="33714B71"/>
    <w:rsid w:val="33B91101"/>
    <w:rsid w:val="33C20FE8"/>
    <w:rsid w:val="34034FE3"/>
    <w:rsid w:val="342E06E6"/>
    <w:rsid w:val="34767465"/>
    <w:rsid w:val="34857D7F"/>
    <w:rsid w:val="350332F8"/>
    <w:rsid w:val="350F1FDA"/>
    <w:rsid w:val="356C1B6F"/>
    <w:rsid w:val="36BD312A"/>
    <w:rsid w:val="37267283"/>
    <w:rsid w:val="372F0CC8"/>
    <w:rsid w:val="37434D27"/>
    <w:rsid w:val="37453E46"/>
    <w:rsid w:val="37C41FAC"/>
    <w:rsid w:val="37DC147E"/>
    <w:rsid w:val="37E558FD"/>
    <w:rsid w:val="388556F8"/>
    <w:rsid w:val="38C20E0B"/>
    <w:rsid w:val="38CA4A24"/>
    <w:rsid w:val="38D707D7"/>
    <w:rsid w:val="395E54F8"/>
    <w:rsid w:val="398B49CD"/>
    <w:rsid w:val="39C043E6"/>
    <w:rsid w:val="39D013C6"/>
    <w:rsid w:val="3A5937D0"/>
    <w:rsid w:val="3A7B0B85"/>
    <w:rsid w:val="3AA36ADA"/>
    <w:rsid w:val="3AD76EB5"/>
    <w:rsid w:val="3BE40AB3"/>
    <w:rsid w:val="3C1C6C37"/>
    <w:rsid w:val="3C28416F"/>
    <w:rsid w:val="3C481566"/>
    <w:rsid w:val="3CE27B73"/>
    <w:rsid w:val="3CF37054"/>
    <w:rsid w:val="3D171EAF"/>
    <w:rsid w:val="3D1865ED"/>
    <w:rsid w:val="3D341ECB"/>
    <w:rsid w:val="3D447122"/>
    <w:rsid w:val="3D91403F"/>
    <w:rsid w:val="3DA14DCD"/>
    <w:rsid w:val="3DA4185D"/>
    <w:rsid w:val="3E42692A"/>
    <w:rsid w:val="3E7C38CA"/>
    <w:rsid w:val="3E876D5E"/>
    <w:rsid w:val="3F5940D2"/>
    <w:rsid w:val="3F752879"/>
    <w:rsid w:val="3FA8200D"/>
    <w:rsid w:val="3FB43F6E"/>
    <w:rsid w:val="3FFF26E7"/>
    <w:rsid w:val="401A43C4"/>
    <w:rsid w:val="403D6FB7"/>
    <w:rsid w:val="40D826E8"/>
    <w:rsid w:val="40E67082"/>
    <w:rsid w:val="413F6CDD"/>
    <w:rsid w:val="416D7D71"/>
    <w:rsid w:val="418D34EC"/>
    <w:rsid w:val="41AB5DC7"/>
    <w:rsid w:val="41B31857"/>
    <w:rsid w:val="42287DA6"/>
    <w:rsid w:val="4285148A"/>
    <w:rsid w:val="43054408"/>
    <w:rsid w:val="44016E42"/>
    <w:rsid w:val="445F779E"/>
    <w:rsid w:val="447D0F58"/>
    <w:rsid w:val="44C70B64"/>
    <w:rsid w:val="44E9368E"/>
    <w:rsid w:val="45206FC4"/>
    <w:rsid w:val="460069DF"/>
    <w:rsid w:val="47251A46"/>
    <w:rsid w:val="473D1231"/>
    <w:rsid w:val="475E7F62"/>
    <w:rsid w:val="4775796D"/>
    <w:rsid w:val="484A07E2"/>
    <w:rsid w:val="486F26F2"/>
    <w:rsid w:val="489F775E"/>
    <w:rsid w:val="48A92596"/>
    <w:rsid w:val="48AF53B4"/>
    <w:rsid w:val="492879D4"/>
    <w:rsid w:val="4929122B"/>
    <w:rsid w:val="49743202"/>
    <w:rsid w:val="49D82030"/>
    <w:rsid w:val="49E87A15"/>
    <w:rsid w:val="4A026D28"/>
    <w:rsid w:val="4A176A91"/>
    <w:rsid w:val="4A4F2DB8"/>
    <w:rsid w:val="4A520205"/>
    <w:rsid w:val="4A6A1C55"/>
    <w:rsid w:val="4B2E1CE6"/>
    <w:rsid w:val="4B5F3963"/>
    <w:rsid w:val="4B864A5F"/>
    <w:rsid w:val="4C015A6B"/>
    <w:rsid w:val="4C360698"/>
    <w:rsid w:val="4CB42F2A"/>
    <w:rsid w:val="4CBB4534"/>
    <w:rsid w:val="4CBE3132"/>
    <w:rsid w:val="4D281AC3"/>
    <w:rsid w:val="4D436C5F"/>
    <w:rsid w:val="4D5DF179"/>
    <w:rsid w:val="4D6B333A"/>
    <w:rsid w:val="4D6F0C95"/>
    <w:rsid w:val="4D9A5F16"/>
    <w:rsid w:val="4E1A0ED2"/>
    <w:rsid w:val="4E1E1C92"/>
    <w:rsid w:val="4E9144B2"/>
    <w:rsid w:val="4EDB5AC4"/>
    <w:rsid w:val="4F144D58"/>
    <w:rsid w:val="4F244B96"/>
    <w:rsid w:val="4F3B49B8"/>
    <w:rsid w:val="4F9B1EF6"/>
    <w:rsid w:val="50117AD5"/>
    <w:rsid w:val="50351292"/>
    <w:rsid w:val="503A5393"/>
    <w:rsid w:val="51051786"/>
    <w:rsid w:val="51810D4C"/>
    <w:rsid w:val="51B11329"/>
    <w:rsid w:val="51DB4EA0"/>
    <w:rsid w:val="524B1CE1"/>
    <w:rsid w:val="525137E6"/>
    <w:rsid w:val="52EA6E3B"/>
    <w:rsid w:val="534C186D"/>
    <w:rsid w:val="534C5517"/>
    <w:rsid w:val="538057B3"/>
    <w:rsid w:val="53A9105F"/>
    <w:rsid w:val="53F61172"/>
    <w:rsid w:val="54521934"/>
    <w:rsid w:val="54641104"/>
    <w:rsid w:val="549C03CB"/>
    <w:rsid w:val="54BE4EDB"/>
    <w:rsid w:val="54F22AF0"/>
    <w:rsid w:val="557219F4"/>
    <w:rsid w:val="559C79EF"/>
    <w:rsid w:val="55A17D4A"/>
    <w:rsid w:val="55D14C62"/>
    <w:rsid w:val="56177552"/>
    <w:rsid w:val="56636BAD"/>
    <w:rsid w:val="56A221B7"/>
    <w:rsid w:val="56EB1C14"/>
    <w:rsid w:val="58555CBA"/>
    <w:rsid w:val="585E0598"/>
    <w:rsid w:val="59047D5F"/>
    <w:rsid w:val="590D0061"/>
    <w:rsid w:val="590E654C"/>
    <w:rsid w:val="59446854"/>
    <w:rsid w:val="596313B5"/>
    <w:rsid w:val="59A77296"/>
    <w:rsid w:val="59A776A2"/>
    <w:rsid w:val="59CA66F2"/>
    <w:rsid w:val="59D465B9"/>
    <w:rsid w:val="5A701E35"/>
    <w:rsid w:val="5B9B1B71"/>
    <w:rsid w:val="5BB17844"/>
    <w:rsid w:val="5C062004"/>
    <w:rsid w:val="5CB169DD"/>
    <w:rsid w:val="5CCB440F"/>
    <w:rsid w:val="5CD01BCF"/>
    <w:rsid w:val="5D4E2D9C"/>
    <w:rsid w:val="5D993340"/>
    <w:rsid w:val="5DDBC79A"/>
    <w:rsid w:val="5E021362"/>
    <w:rsid w:val="5E401208"/>
    <w:rsid w:val="5E510478"/>
    <w:rsid w:val="5E704072"/>
    <w:rsid w:val="5EB20A42"/>
    <w:rsid w:val="5EB62304"/>
    <w:rsid w:val="5F593B7E"/>
    <w:rsid w:val="5F7A5F2C"/>
    <w:rsid w:val="5F7FE6A3"/>
    <w:rsid w:val="608674BD"/>
    <w:rsid w:val="60B33245"/>
    <w:rsid w:val="60DD022B"/>
    <w:rsid w:val="613F5E0D"/>
    <w:rsid w:val="616419F0"/>
    <w:rsid w:val="61783805"/>
    <w:rsid w:val="61A8638F"/>
    <w:rsid w:val="61FC694D"/>
    <w:rsid w:val="620C5BB7"/>
    <w:rsid w:val="62117A08"/>
    <w:rsid w:val="62166DC4"/>
    <w:rsid w:val="621C1FFC"/>
    <w:rsid w:val="62553E89"/>
    <w:rsid w:val="62A57B77"/>
    <w:rsid w:val="62E47AC9"/>
    <w:rsid w:val="6331B526"/>
    <w:rsid w:val="63C903A9"/>
    <w:rsid w:val="63E87188"/>
    <w:rsid w:val="643351FA"/>
    <w:rsid w:val="645D1F07"/>
    <w:rsid w:val="647C34B5"/>
    <w:rsid w:val="648669A1"/>
    <w:rsid w:val="64AF00F0"/>
    <w:rsid w:val="64C76933"/>
    <w:rsid w:val="64DB4F3F"/>
    <w:rsid w:val="650F347F"/>
    <w:rsid w:val="659770B8"/>
    <w:rsid w:val="65D97E30"/>
    <w:rsid w:val="65E96D3D"/>
    <w:rsid w:val="65F5657A"/>
    <w:rsid w:val="65FC4EA0"/>
    <w:rsid w:val="66492439"/>
    <w:rsid w:val="664B7EA3"/>
    <w:rsid w:val="664D5EE0"/>
    <w:rsid w:val="66BF61C3"/>
    <w:rsid w:val="674E1158"/>
    <w:rsid w:val="677D60AE"/>
    <w:rsid w:val="67CB02D7"/>
    <w:rsid w:val="67CE298C"/>
    <w:rsid w:val="67FA7F5F"/>
    <w:rsid w:val="680D1754"/>
    <w:rsid w:val="68274311"/>
    <w:rsid w:val="689A4FCB"/>
    <w:rsid w:val="68CF510C"/>
    <w:rsid w:val="696A57DC"/>
    <w:rsid w:val="69857915"/>
    <w:rsid w:val="69AE2977"/>
    <w:rsid w:val="6A347E05"/>
    <w:rsid w:val="6A5120AF"/>
    <w:rsid w:val="6A79652C"/>
    <w:rsid w:val="6AC542D7"/>
    <w:rsid w:val="6B96AB8F"/>
    <w:rsid w:val="6B972553"/>
    <w:rsid w:val="6BA716A4"/>
    <w:rsid w:val="6BD369B6"/>
    <w:rsid w:val="6BE477D6"/>
    <w:rsid w:val="6C462A58"/>
    <w:rsid w:val="6C6F16DD"/>
    <w:rsid w:val="6CCF6DFB"/>
    <w:rsid w:val="6D136957"/>
    <w:rsid w:val="6D200D15"/>
    <w:rsid w:val="6D387686"/>
    <w:rsid w:val="6D4D4500"/>
    <w:rsid w:val="6D5B16A6"/>
    <w:rsid w:val="6DA165E4"/>
    <w:rsid w:val="6DCE7835"/>
    <w:rsid w:val="6DEF789C"/>
    <w:rsid w:val="6E063CC3"/>
    <w:rsid w:val="6E495AD1"/>
    <w:rsid w:val="6E633E93"/>
    <w:rsid w:val="6E791443"/>
    <w:rsid w:val="6EA579CB"/>
    <w:rsid w:val="6EAD3065"/>
    <w:rsid w:val="6EDE0D1A"/>
    <w:rsid w:val="6FB50CFB"/>
    <w:rsid w:val="6FC93DED"/>
    <w:rsid w:val="6FF7A727"/>
    <w:rsid w:val="70073C63"/>
    <w:rsid w:val="701314A8"/>
    <w:rsid w:val="70223A22"/>
    <w:rsid w:val="706E6A29"/>
    <w:rsid w:val="70BA00FF"/>
    <w:rsid w:val="714E6BD5"/>
    <w:rsid w:val="71821CE6"/>
    <w:rsid w:val="71B4451F"/>
    <w:rsid w:val="72583B1B"/>
    <w:rsid w:val="728704B4"/>
    <w:rsid w:val="736672E4"/>
    <w:rsid w:val="745D3ADD"/>
    <w:rsid w:val="74657B88"/>
    <w:rsid w:val="74684CC9"/>
    <w:rsid w:val="75273FEC"/>
    <w:rsid w:val="753220F1"/>
    <w:rsid w:val="75450460"/>
    <w:rsid w:val="75491A7D"/>
    <w:rsid w:val="75513014"/>
    <w:rsid w:val="756C423D"/>
    <w:rsid w:val="758F745C"/>
    <w:rsid w:val="75E44D7A"/>
    <w:rsid w:val="772C2827"/>
    <w:rsid w:val="774879CF"/>
    <w:rsid w:val="77D34986"/>
    <w:rsid w:val="77FD16BF"/>
    <w:rsid w:val="782274F1"/>
    <w:rsid w:val="784F2B1A"/>
    <w:rsid w:val="788636CF"/>
    <w:rsid w:val="79331E3F"/>
    <w:rsid w:val="793FE337"/>
    <w:rsid w:val="794F2DAA"/>
    <w:rsid w:val="796EF7B7"/>
    <w:rsid w:val="799B3123"/>
    <w:rsid w:val="79A7185B"/>
    <w:rsid w:val="79B76C7A"/>
    <w:rsid w:val="79C33E3E"/>
    <w:rsid w:val="79F74369"/>
    <w:rsid w:val="7A861229"/>
    <w:rsid w:val="7AE364A4"/>
    <w:rsid w:val="7B364826"/>
    <w:rsid w:val="7B4A207F"/>
    <w:rsid w:val="7B4B5448"/>
    <w:rsid w:val="7B9D6653"/>
    <w:rsid w:val="7BC21475"/>
    <w:rsid w:val="7BEC1388"/>
    <w:rsid w:val="7C566644"/>
    <w:rsid w:val="7C610647"/>
    <w:rsid w:val="7C90779A"/>
    <w:rsid w:val="7CAC14E5"/>
    <w:rsid w:val="7DA130B3"/>
    <w:rsid w:val="7E4D8663"/>
    <w:rsid w:val="7E611BB9"/>
    <w:rsid w:val="7E7B2316"/>
    <w:rsid w:val="7E8A5804"/>
    <w:rsid w:val="7EF26651"/>
    <w:rsid w:val="7F254087"/>
    <w:rsid w:val="7F5D4E94"/>
    <w:rsid w:val="7F7CDE5C"/>
    <w:rsid w:val="7F7FDA49"/>
    <w:rsid w:val="7F9E7B07"/>
    <w:rsid w:val="7FDBE80F"/>
    <w:rsid w:val="7FDD73BC"/>
    <w:rsid w:val="7FE662EC"/>
    <w:rsid w:val="7FE7F74F"/>
    <w:rsid w:val="7FEE3A24"/>
    <w:rsid w:val="7FFF1F5E"/>
    <w:rsid w:val="91B5D00F"/>
    <w:rsid w:val="97DF9771"/>
    <w:rsid w:val="BDF506AE"/>
    <w:rsid w:val="C7DB7204"/>
    <w:rsid w:val="CDFFC14D"/>
    <w:rsid w:val="CFC3D956"/>
    <w:rsid w:val="D28E5EBD"/>
    <w:rsid w:val="D3F7F6E2"/>
    <w:rsid w:val="D66FFFEB"/>
    <w:rsid w:val="D795DEA2"/>
    <w:rsid w:val="DBFFB5CD"/>
    <w:rsid w:val="DEF7F78B"/>
    <w:rsid w:val="DF95D1E8"/>
    <w:rsid w:val="E7EF8C3B"/>
    <w:rsid w:val="EEDCBF57"/>
    <w:rsid w:val="EF6B59DC"/>
    <w:rsid w:val="EFFBE556"/>
    <w:rsid w:val="EFFE1948"/>
    <w:rsid w:val="EFFF5751"/>
    <w:rsid w:val="EFFF5B96"/>
    <w:rsid w:val="F1BE6D3C"/>
    <w:rsid w:val="F6BDB2D0"/>
    <w:rsid w:val="F7F5B7BD"/>
    <w:rsid w:val="F7F5EF46"/>
    <w:rsid w:val="FADF83A0"/>
    <w:rsid w:val="FAEF3C25"/>
    <w:rsid w:val="FBFD1963"/>
    <w:rsid w:val="FCFA15BF"/>
    <w:rsid w:val="FDBE69D6"/>
    <w:rsid w:val="FE7B6CC8"/>
    <w:rsid w:val="FF5F495A"/>
    <w:rsid w:val="FF635AD6"/>
    <w:rsid w:val="FF6FD7C9"/>
    <w:rsid w:val="FFBF36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8"/>
    <w:qFormat/>
    <w:uiPriority w:val="0"/>
    <w:pPr>
      <w:keepNext/>
      <w:keepLines/>
      <w:tabs>
        <w:tab w:val="left" w:pos="432"/>
      </w:tabs>
      <w:spacing w:before="340" w:after="330" w:line="578" w:lineRule="auto"/>
      <w:ind w:left="432" w:hanging="432"/>
      <w:outlineLvl w:val="0"/>
    </w:pPr>
    <w:rPr>
      <w:b/>
      <w:bCs/>
      <w:kern w:val="44"/>
      <w:sz w:val="44"/>
      <w:szCs w:val="44"/>
    </w:rPr>
  </w:style>
  <w:style w:type="paragraph" w:styleId="3">
    <w:name w:val="heading 2"/>
    <w:basedOn w:val="1"/>
    <w:next w:val="1"/>
    <w:link w:val="5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59"/>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60"/>
    <w:qFormat/>
    <w:uiPriority w:val="0"/>
    <w:pPr>
      <w:keepNext/>
      <w:keepLines/>
      <w:tabs>
        <w:tab w:val="left" w:pos="864"/>
      </w:tabs>
      <w:spacing w:before="280" w:after="290" w:line="376" w:lineRule="auto"/>
      <w:ind w:left="864" w:hanging="864"/>
      <w:outlineLvl w:val="3"/>
    </w:pPr>
    <w:rPr>
      <w:rFonts w:ascii="Arial" w:hAnsi="Arial" w:eastAsia="黑体"/>
      <w:b/>
      <w:bCs/>
      <w:sz w:val="28"/>
      <w:szCs w:val="28"/>
      <w:lang w:val="zh-CN"/>
    </w:rPr>
  </w:style>
  <w:style w:type="paragraph" w:styleId="6">
    <w:name w:val="heading 5"/>
    <w:basedOn w:val="1"/>
    <w:next w:val="1"/>
    <w:link w:val="61"/>
    <w:qFormat/>
    <w:uiPriority w:val="0"/>
    <w:pPr>
      <w:keepNext/>
      <w:keepLines/>
      <w:tabs>
        <w:tab w:val="left" w:pos="1008"/>
      </w:tabs>
      <w:spacing w:before="280" w:after="290" w:line="376" w:lineRule="auto"/>
      <w:ind w:left="1008" w:hanging="1008"/>
      <w:outlineLvl w:val="4"/>
    </w:pPr>
    <w:rPr>
      <w:b/>
      <w:bCs/>
      <w:sz w:val="28"/>
      <w:szCs w:val="28"/>
    </w:rPr>
  </w:style>
  <w:style w:type="paragraph" w:styleId="7">
    <w:name w:val="heading 6"/>
    <w:basedOn w:val="1"/>
    <w:next w:val="1"/>
    <w:link w:val="62"/>
    <w:qFormat/>
    <w:uiPriority w:val="0"/>
    <w:pPr>
      <w:keepNext/>
      <w:keepLines/>
      <w:tabs>
        <w:tab w:val="left" w:pos="1152"/>
      </w:tabs>
      <w:spacing w:before="240" w:after="64" w:line="320" w:lineRule="auto"/>
      <w:ind w:left="1152" w:hanging="1152"/>
      <w:outlineLvl w:val="5"/>
    </w:pPr>
    <w:rPr>
      <w:rFonts w:ascii="Arial" w:hAnsi="Arial" w:eastAsia="黑体"/>
      <w:b/>
      <w:bCs/>
      <w:sz w:val="24"/>
    </w:rPr>
  </w:style>
  <w:style w:type="paragraph" w:styleId="8">
    <w:name w:val="heading 7"/>
    <w:basedOn w:val="1"/>
    <w:next w:val="1"/>
    <w:link w:val="63"/>
    <w:qFormat/>
    <w:uiPriority w:val="0"/>
    <w:pPr>
      <w:keepNext/>
      <w:keepLines/>
      <w:tabs>
        <w:tab w:val="left" w:pos="1296"/>
      </w:tabs>
      <w:spacing w:before="240" w:after="64" w:line="320" w:lineRule="auto"/>
      <w:ind w:left="1296" w:hanging="1296"/>
      <w:outlineLvl w:val="6"/>
    </w:pPr>
    <w:rPr>
      <w:b/>
      <w:bCs/>
      <w:sz w:val="24"/>
    </w:rPr>
  </w:style>
  <w:style w:type="paragraph" w:styleId="9">
    <w:name w:val="heading 8"/>
    <w:basedOn w:val="1"/>
    <w:next w:val="1"/>
    <w:link w:val="64"/>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65"/>
    <w:qFormat/>
    <w:uiPriority w:val="0"/>
    <w:pPr>
      <w:keepNext/>
      <w:keepLines/>
      <w:tabs>
        <w:tab w:val="left" w:pos="1584"/>
      </w:tabs>
      <w:spacing w:before="240" w:after="64" w:line="320" w:lineRule="auto"/>
      <w:ind w:left="1584" w:hanging="1584"/>
      <w:outlineLvl w:val="8"/>
    </w:pPr>
    <w:rPr>
      <w:rFonts w:ascii="Arial" w:hAnsi="Arial" w:eastAsia="黑体"/>
      <w:szCs w:val="21"/>
    </w:rPr>
  </w:style>
  <w:style w:type="character" w:default="1" w:styleId="45">
    <w:name w:val="Default Paragraph Font"/>
    <w:semiHidden/>
    <w:unhideWhenUsed/>
    <w:qFormat/>
    <w:uiPriority w:val="1"/>
  </w:style>
  <w:style w:type="table" w:default="1" w:styleId="43">
    <w:name w:val="Normal Table"/>
    <w:semiHidden/>
    <w:unhideWhenUsed/>
    <w:qFormat/>
    <w:uiPriority w:val="99"/>
    <w:tblPr>
      <w:tblCellMar>
        <w:top w:w="0" w:type="dxa"/>
        <w:left w:w="108" w:type="dxa"/>
        <w:bottom w:w="0" w:type="dxa"/>
        <w:right w:w="108" w:type="dxa"/>
      </w:tblCellMar>
    </w:tblPr>
  </w:style>
  <w:style w:type="paragraph" w:styleId="11">
    <w:name w:val="List Number"/>
    <w:basedOn w:val="1"/>
    <w:qFormat/>
    <w:uiPriority w:val="0"/>
    <w:pPr>
      <w:widowControl/>
      <w:tabs>
        <w:tab w:val="left" w:pos="454"/>
        <w:tab w:val="left" w:pos="720"/>
        <w:tab w:val="left" w:pos="900"/>
      </w:tabs>
      <w:spacing w:afterLines="50"/>
      <w:ind w:left="900" w:hanging="720"/>
      <w:jc w:val="left"/>
    </w:pPr>
    <w:rPr>
      <w:kern w:val="0"/>
      <w:sz w:val="24"/>
      <w:szCs w:val="20"/>
    </w:rPr>
  </w:style>
  <w:style w:type="paragraph" w:styleId="12">
    <w:name w:val="Normal Indent"/>
    <w:basedOn w:val="1"/>
    <w:link w:val="66"/>
    <w:qFormat/>
    <w:uiPriority w:val="0"/>
    <w:pPr>
      <w:ind w:firstLine="420"/>
    </w:pPr>
    <w:rPr>
      <w:szCs w:val="20"/>
    </w:rPr>
  </w:style>
  <w:style w:type="paragraph" w:styleId="13">
    <w:name w:val="caption"/>
    <w:basedOn w:val="1"/>
    <w:next w:val="1"/>
    <w:qFormat/>
    <w:uiPriority w:val="0"/>
    <w:pPr>
      <w:spacing w:before="152" w:after="160"/>
    </w:pPr>
    <w:rPr>
      <w:rFonts w:ascii="Arial" w:hAnsi="Arial" w:eastAsia="黑体" w:cs="Arial"/>
      <w:sz w:val="20"/>
      <w:szCs w:val="20"/>
    </w:rPr>
  </w:style>
  <w:style w:type="paragraph" w:styleId="14">
    <w:name w:val="List Bullet"/>
    <w:basedOn w:val="15"/>
    <w:qFormat/>
    <w:uiPriority w:val="0"/>
    <w:pPr>
      <w:widowControl/>
      <w:tabs>
        <w:tab w:val="left" w:pos="840"/>
      </w:tabs>
      <w:spacing w:line="360" w:lineRule="auto"/>
      <w:ind w:left="420" w:right="720" w:firstLine="0" w:firstLineChars="0"/>
      <w:jc w:val="left"/>
    </w:pPr>
    <w:rPr>
      <w:rFonts w:ascii="仿宋_GB2312" w:eastAsia="仿宋_GB2312"/>
      <w:kern w:val="0"/>
      <w:sz w:val="24"/>
      <w:szCs w:val="20"/>
    </w:rPr>
  </w:style>
  <w:style w:type="paragraph" w:styleId="15">
    <w:name w:val="List"/>
    <w:basedOn w:val="1"/>
    <w:qFormat/>
    <w:uiPriority w:val="0"/>
    <w:pPr>
      <w:ind w:left="200" w:hanging="200" w:hangingChars="200"/>
    </w:pPr>
    <w:rPr>
      <w:sz w:val="28"/>
    </w:rPr>
  </w:style>
  <w:style w:type="paragraph" w:styleId="16">
    <w:name w:val="Document Map"/>
    <w:basedOn w:val="1"/>
    <w:link w:val="67"/>
    <w:semiHidden/>
    <w:qFormat/>
    <w:uiPriority w:val="0"/>
    <w:pPr>
      <w:shd w:val="clear" w:color="auto" w:fill="000080"/>
    </w:pPr>
  </w:style>
  <w:style w:type="paragraph" w:styleId="17">
    <w:name w:val="annotation text"/>
    <w:basedOn w:val="1"/>
    <w:link w:val="68"/>
    <w:semiHidden/>
    <w:qFormat/>
    <w:uiPriority w:val="0"/>
    <w:pPr>
      <w:jc w:val="left"/>
    </w:pPr>
  </w:style>
  <w:style w:type="paragraph" w:styleId="18">
    <w:name w:val="Body Text 3"/>
    <w:basedOn w:val="1"/>
    <w:link w:val="69"/>
    <w:qFormat/>
    <w:uiPriority w:val="0"/>
    <w:pPr>
      <w:snapToGrid w:val="0"/>
      <w:spacing w:before="50" w:after="50"/>
    </w:pPr>
  </w:style>
  <w:style w:type="paragraph" w:styleId="19">
    <w:name w:val="Body Text"/>
    <w:basedOn w:val="1"/>
    <w:link w:val="70"/>
    <w:qFormat/>
    <w:uiPriority w:val="0"/>
    <w:pPr>
      <w:spacing w:after="120"/>
    </w:pPr>
    <w:rPr>
      <w:sz w:val="28"/>
    </w:rPr>
  </w:style>
  <w:style w:type="paragraph" w:styleId="20">
    <w:name w:val="Body Text Indent"/>
    <w:basedOn w:val="1"/>
    <w:link w:val="71"/>
    <w:qFormat/>
    <w:uiPriority w:val="99"/>
    <w:pPr>
      <w:spacing w:line="200" w:lineRule="exact"/>
      <w:ind w:firstLine="301"/>
    </w:pPr>
    <w:rPr>
      <w:rFonts w:ascii="宋体" w:hAnsi="Courier New"/>
      <w:spacing w:val="-4"/>
      <w:sz w:val="18"/>
    </w:rPr>
  </w:style>
  <w:style w:type="paragraph" w:styleId="21">
    <w:name w:val="List Number 3"/>
    <w:basedOn w:val="1"/>
    <w:qFormat/>
    <w:uiPriority w:val="0"/>
    <w:pPr>
      <w:tabs>
        <w:tab w:val="left" w:pos="1200"/>
      </w:tabs>
      <w:ind w:left="1200" w:hanging="360"/>
    </w:pPr>
  </w:style>
  <w:style w:type="paragraph" w:styleId="22">
    <w:name w:val="List 2"/>
    <w:basedOn w:val="1"/>
    <w:qFormat/>
    <w:uiPriority w:val="0"/>
    <w:pPr>
      <w:ind w:left="100" w:leftChars="200" w:hanging="200" w:hangingChars="200"/>
    </w:pPr>
    <w:rPr>
      <w:sz w:val="28"/>
    </w:rPr>
  </w:style>
  <w:style w:type="paragraph" w:styleId="23">
    <w:name w:val="toc 3"/>
    <w:basedOn w:val="1"/>
    <w:next w:val="1"/>
    <w:qFormat/>
    <w:uiPriority w:val="0"/>
    <w:pPr>
      <w:tabs>
        <w:tab w:val="right" w:leader="dot" w:pos="8268"/>
      </w:tabs>
      <w:spacing w:line="460" w:lineRule="exact"/>
      <w:ind w:left="840" w:leftChars="400" w:firstLine="482"/>
    </w:pPr>
    <w:rPr>
      <w:rFonts w:ascii="宋体" w:hAnsi="宋体"/>
    </w:rPr>
  </w:style>
  <w:style w:type="paragraph" w:styleId="24">
    <w:name w:val="Plain Text"/>
    <w:basedOn w:val="1"/>
    <w:link w:val="72"/>
    <w:qFormat/>
    <w:uiPriority w:val="0"/>
    <w:pPr>
      <w:spacing w:beforeLines="50" w:afterLines="50" w:line="400" w:lineRule="exact"/>
    </w:pPr>
    <w:rPr>
      <w:rFonts w:ascii="宋体" w:hAnsi="Courier New"/>
      <w:sz w:val="24"/>
    </w:rPr>
  </w:style>
  <w:style w:type="paragraph" w:styleId="25">
    <w:name w:val="Date"/>
    <w:basedOn w:val="1"/>
    <w:next w:val="1"/>
    <w:link w:val="73"/>
    <w:qFormat/>
    <w:uiPriority w:val="0"/>
    <w:pPr>
      <w:ind w:left="2500" w:leftChars="2500"/>
    </w:pPr>
    <w:rPr>
      <w:rFonts w:eastAsia="楷体_GB2312"/>
      <w:sz w:val="32"/>
      <w:szCs w:val="20"/>
    </w:rPr>
  </w:style>
  <w:style w:type="paragraph" w:styleId="26">
    <w:name w:val="Body Text Indent 2"/>
    <w:basedOn w:val="1"/>
    <w:link w:val="74"/>
    <w:qFormat/>
    <w:uiPriority w:val="0"/>
    <w:pPr>
      <w:snapToGrid w:val="0"/>
      <w:ind w:firstLine="542" w:firstLineChars="225"/>
    </w:pPr>
    <w:rPr>
      <w:rFonts w:ascii="仿宋_GB2312" w:hAnsi="宋体"/>
      <w:b/>
      <w:bCs/>
      <w:color w:val="000000"/>
      <w:sz w:val="24"/>
    </w:rPr>
  </w:style>
  <w:style w:type="paragraph" w:styleId="27">
    <w:name w:val="Balloon Text"/>
    <w:basedOn w:val="1"/>
    <w:link w:val="75"/>
    <w:qFormat/>
    <w:uiPriority w:val="0"/>
    <w:rPr>
      <w:sz w:val="18"/>
      <w:szCs w:val="18"/>
    </w:rPr>
  </w:style>
  <w:style w:type="paragraph" w:styleId="28">
    <w:name w:val="footer"/>
    <w:basedOn w:val="1"/>
    <w:link w:val="76"/>
    <w:qFormat/>
    <w:uiPriority w:val="0"/>
    <w:pPr>
      <w:tabs>
        <w:tab w:val="center" w:pos="4153"/>
        <w:tab w:val="right" w:pos="8306"/>
      </w:tabs>
      <w:snapToGrid w:val="0"/>
      <w:jc w:val="left"/>
    </w:pPr>
    <w:rPr>
      <w:rFonts w:eastAsia="黑体"/>
      <w:snapToGrid w:val="0"/>
      <w:kern w:val="0"/>
      <w:sz w:val="18"/>
      <w:szCs w:val="18"/>
    </w:rPr>
  </w:style>
  <w:style w:type="paragraph" w:styleId="29">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30">
    <w:name w:val="header"/>
    <w:basedOn w:val="1"/>
    <w:link w:val="77"/>
    <w:qFormat/>
    <w:uiPriority w:val="0"/>
    <w:pPr>
      <w:pBdr>
        <w:bottom w:val="single" w:color="auto" w:sz="6" w:space="1"/>
      </w:pBdr>
      <w:tabs>
        <w:tab w:val="center" w:pos="4153"/>
        <w:tab w:val="right" w:pos="8306"/>
      </w:tabs>
      <w:snapToGrid w:val="0"/>
      <w:jc w:val="center"/>
    </w:pPr>
    <w:rPr>
      <w:rFonts w:eastAsia="仿宋_GB2312"/>
      <w:sz w:val="18"/>
      <w:szCs w:val="20"/>
    </w:rPr>
  </w:style>
  <w:style w:type="paragraph" w:styleId="31">
    <w:name w:val="toc 1"/>
    <w:basedOn w:val="1"/>
    <w:next w:val="1"/>
    <w:qFormat/>
    <w:uiPriority w:val="0"/>
  </w:style>
  <w:style w:type="paragraph" w:styleId="32">
    <w:name w:val="toc 6"/>
    <w:basedOn w:val="1"/>
    <w:next w:val="1"/>
    <w:qFormat/>
    <w:uiPriority w:val="0"/>
    <w:pPr>
      <w:ind w:left="1050"/>
      <w:jc w:val="left"/>
    </w:pPr>
    <w:rPr>
      <w:sz w:val="18"/>
      <w:szCs w:val="18"/>
    </w:rPr>
  </w:style>
  <w:style w:type="paragraph" w:styleId="33">
    <w:name w:val="Body Text Indent 3"/>
    <w:basedOn w:val="1"/>
    <w:link w:val="78"/>
    <w:qFormat/>
    <w:uiPriority w:val="0"/>
    <w:pPr>
      <w:snapToGrid w:val="0"/>
      <w:ind w:firstLine="480" w:firstLineChars="200"/>
      <w:jc w:val="left"/>
    </w:pPr>
    <w:rPr>
      <w:rFonts w:ascii="仿宋_GB2312" w:hAnsi="宋体" w:eastAsia="仿宋_GB2312"/>
      <w:color w:val="000000"/>
      <w:sz w:val="24"/>
    </w:rPr>
  </w:style>
  <w:style w:type="paragraph" w:styleId="34">
    <w:name w:val="toc 2"/>
    <w:basedOn w:val="1"/>
    <w:next w:val="1"/>
    <w:qFormat/>
    <w:uiPriority w:val="0"/>
    <w:pPr>
      <w:ind w:left="210"/>
      <w:jc w:val="left"/>
    </w:pPr>
    <w:rPr>
      <w:rFonts w:ascii="仿宋_GB2312" w:eastAsia="仿宋_GB2312"/>
      <w:smallCaps/>
      <w:sz w:val="20"/>
      <w:szCs w:val="20"/>
    </w:rPr>
  </w:style>
  <w:style w:type="paragraph" w:styleId="35">
    <w:name w:val="Body Text 2"/>
    <w:basedOn w:val="1"/>
    <w:link w:val="79"/>
    <w:qFormat/>
    <w:uiPriority w:val="0"/>
    <w:pPr>
      <w:widowControl/>
      <w:snapToGrid w:val="0"/>
      <w:spacing w:before="50" w:afterLines="50" w:line="400" w:lineRule="exact"/>
      <w:jc w:val="left"/>
    </w:pPr>
    <w:rPr>
      <w:rFonts w:ascii="宋体" w:hAnsi="宋体"/>
      <w:color w:val="000000"/>
      <w:sz w:val="24"/>
    </w:rPr>
  </w:style>
  <w:style w:type="paragraph" w:styleId="36">
    <w:name w:val="Normal (Web)"/>
    <w:basedOn w:val="1"/>
    <w:qFormat/>
    <w:uiPriority w:val="0"/>
    <w:pPr>
      <w:widowControl/>
      <w:spacing w:before="100" w:beforeAutospacing="1" w:after="100" w:afterAutospacing="1"/>
      <w:jc w:val="left"/>
    </w:pPr>
    <w:rPr>
      <w:rFonts w:ascii="宋体" w:hAnsi="宋体" w:cs="宋体"/>
      <w:kern w:val="0"/>
      <w:szCs w:val="21"/>
    </w:rPr>
  </w:style>
  <w:style w:type="paragraph" w:styleId="37">
    <w:name w:val="index 1"/>
    <w:basedOn w:val="1"/>
    <w:next w:val="1"/>
    <w:qFormat/>
    <w:uiPriority w:val="0"/>
    <w:pPr>
      <w:widowControl/>
      <w:spacing w:line="360" w:lineRule="auto"/>
      <w:ind w:left="240" w:hanging="240"/>
      <w:jc w:val="left"/>
    </w:pPr>
    <w:rPr>
      <w:rFonts w:ascii="Arial" w:hAnsi="Arial" w:eastAsia="仿宋_GB2312" w:cs="Arial"/>
      <w:kern w:val="0"/>
      <w:sz w:val="28"/>
      <w:szCs w:val="21"/>
    </w:rPr>
  </w:style>
  <w:style w:type="paragraph" w:styleId="38">
    <w:name w:val="Title"/>
    <w:basedOn w:val="1"/>
    <w:next w:val="1"/>
    <w:qFormat/>
    <w:uiPriority w:val="10"/>
    <w:pPr>
      <w:widowControl/>
      <w:overflowPunct w:val="0"/>
      <w:autoSpaceDE w:val="0"/>
      <w:autoSpaceDN w:val="0"/>
      <w:adjustRightInd w:val="0"/>
      <w:jc w:val="center"/>
      <w:textAlignment w:val="baseline"/>
    </w:pPr>
    <w:rPr>
      <w:b/>
      <w:kern w:val="0"/>
      <w:szCs w:val="20"/>
      <w:lang w:val="en-GB"/>
    </w:rPr>
  </w:style>
  <w:style w:type="paragraph" w:styleId="39">
    <w:name w:val="annotation subject"/>
    <w:basedOn w:val="17"/>
    <w:next w:val="17"/>
    <w:link w:val="80"/>
    <w:qFormat/>
    <w:uiPriority w:val="0"/>
    <w:rPr>
      <w:b/>
      <w:bCs/>
    </w:rPr>
  </w:style>
  <w:style w:type="paragraph" w:styleId="40">
    <w:name w:val="Body Text First Indent"/>
    <w:basedOn w:val="19"/>
    <w:next w:val="32"/>
    <w:link w:val="81"/>
    <w:qFormat/>
    <w:uiPriority w:val="0"/>
    <w:pPr>
      <w:ind w:firstLine="420" w:firstLineChars="100"/>
    </w:pPr>
  </w:style>
  <w:style w:type="paragraph" w:styleId="41">
    <w:name w:val="Body Text First Indent 2"/>
    <w:basedOn w:val="20"/>
    <w:next w:val="42"/>
    <w:link w:val="181"/>
    <w:qFormat/>
    <w:uiPriority w:val="99"/>
    <w:pPr>
      <w:ind w:firstLine="420"/>
    </w:pPr>
  </w:style>
  <w:style w:type="paragraph" w:customStyle="1" w:styleId="42">
    <w:name w:val="xl53"/>
    <w:next w:val="1"/>
    <w:qFormat/>
    <w:uiPriority w:val="0"/>
    <w:pPr>
      <w:spacing w:before="280" w:after="280" w:line="100" w:lineRule="exact"/>
      <w:ind w:firstLine="480" w:firstLineChars="200"/>
      <w:jc w:val="center"/>
    </w:pPr>
    <w:rPr>
      <w:rFonts w:ascii="宋体" w:hAnsi="Times New Roman" w:eastAsia="宋体" w:cs="Times New Roman"/>
      <w:b/>
      <w:szCs w:val="22"/>
      <w:lang w:val="en-US" w:eastAsia="zh-CN" w:bidi="ar-SA"/>
    </w:rPr>
  </w:style>
  <w:style w:type="table" w:styleId="44">
    <w:name w:val="Table Grid"/>
    <w:basedOn w:val="4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6">
    <w:name w:val="Strong"/>
    <w:qFormat/>
    <w:uiPriority w:val="0"/>
    <w:rPr>
      <w:b/>
      <w:bCs/>
    </w:rPr>
  </w:style>
  <w:style w:type="character" w:styleId="47">
    <w:name w:val="page number"/>
    <w:qFormat/>
    <w:uiPriority w:val="0"/>
  </w:style>
  <w:style w:type="character" w:styleId="48">
    <w:name w:val="FollowedHyperlink"/>
    <w:qFormat/>
    <w:uiPriority w:val="99"/>
    <w:rPr>
      <w:color w:val="800080"/>
      <w:u w:val="single"/>
    </w:rPr>
  </w:style>
  <w:style w:type="character" w:styleId="49">
    <w:name w:val="Hyperlink"/>
    <w:qFormat/>
    <w:uiPriority w:val="99"/>
    <w:rPr>
      <w:color w:val="FF6600"/>
      <w:u w:val="none"/>
    </w:rPr>
  </w:style>
  <w:style w:type="character" w:styleId="50">
    <w:name w:val="annotation reference"/>
    <w:semiHidden/>
    <w:qFormat/>
    <w:uiPriority w:val="0"/>
    <w:rPr>
      <w:sz w:val="21"/>
      <w:szCs w:val="21"/>
    </w:rPr>
  </w:style>
  <w:style w:type="paragraph" w:customStyle="1" w:styleId="51">
    <w:name w:val="标准正文"/>
    <w:basedOn w:val="1"/>
    <w:qFormat/>
    <w:uiPriority w:val="0"/>
    <w:pPr>
      <w:spacing w:line="360" w:lineRule="auto"/>
      <w:ind w:firstLine="200" w:firstLineChars="200"/>
    </w:pPr>
    <w:rPr>
      <w:sz w:val="24"/>
      <w:szCs w:val="20"/>
    </w:rPr>
  </w:style>
  <w:style w:type="paragraph" w:customStyle="1" w:styleId="52">
    <w:name w:val="无间隔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53">
    <w:name w:val="Fließtext"/>
    <w:basedOn w:val="1"/>
    <w:qFormat/>
    <w:uiPriority w:val="0"/>
    <w:pPr>
      <w:overflowPunct w:val="0"/>
    </w:pPr>
    <w:rPr>
      <w:kern w:val="28"/>
    </w:rPr>
  </w:style>
  <w:style w:type="paragraph" w:customStyle="1" w:styleId="54">
    <w:name w:val="_Style 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5">
    <w:name w:val="正文首行缩进1"/>
    <w:basedOn w:val="19"/>
    <w:qFormat/>
    <w:uiPriority w:val="0"/>
    <w:pPr>
      <w:ind w:firstLine="420" w:firstLineChars="100"/>
    </w:pPr>
    <w:rPr>
      <w:sz w:val="21"/>
    </w:rPr>
  </w:style>
  <w:style w:type="paragraph" w:customStyle="1" w:styleId="56">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57">
    <w:name w:val="标题 2 字符"/>
    <w:link w:val="3"/>
    <w:qFormat/>
    <w:uiPriority w:val="0"/>
    <w:rPr>
      <w:rFonts w:ascii="Arial" w:hAnsi="Arial" w:eastAsia="黑体"/>
      <w:b/>
      <w:bCs/>
      <w:kern w:val="2"/>
      <w:sz w:val="32"/>
      <w:szCs w:val="32"/>
    </w:rPr>
  </w:style>
  <w:style w:type="character" w:customStyle="1" w:styleId="58">
    <w:name w:val="标题 1 字符"/>
    <w:link w:val="2"/>
    <w:qFormat/>
    <w:uiPriority w:val="0"/>
    <w:rPr>
      <w:b/>
      <w:bCs/>
      <w:kern w:val="44"/>
      <w:sz w:val="44"/>
      <w:szCs w:val="44"/>
    </w:rPr>
  </w:style>
  <w:style w:type="character" w:customStyle="1" w:styleId="59">
    <w:name w:val="标题 3 字符"/>
    <w:link w:val="4"/>
    <w:qFormat/>
    <w:uiPriority w:val="0"/>
    <w:rPr>
      <w:b/>
      <w:bCs/>
      <w:kern w:val="2"/>
      <w:sz w:val="32"/>
      <w:szCs w:val="32"/>
    </w:rPr>
  </w:style>
  <w:style w:type="character" w:customStyle="1" w:styleId="60">
    <w:name w:val="标题 4 字符"/>
    <w:link w:val="5"/>
    <w:qFormat/>
    <w:uiPriority w:val="0"/>
    <w:rPr>
      <w:rFonts w:ascii="Arial" w:hAnsi="Arial" w:eastAsia="黑体"/>
      <w:b/>
      <w:bCs/>
      <w:kern w:val="2"/>
      <w:sz w:val="28"/>
      <w:szCs w:val="28"/>
      <w:lang w:val="zh-CN"/>
    </w:rPr>
  </w:style>
  <w:style w:type="character" w:customStyle="1" w:styleId="61">
    <w:name w:val="标题 5 字符"/>
    <w:link w:val="6"/>
    <w:qFormat/>
    <w:uiPriority w:val="0"/>
    <w:rPr>
      <w:b/>
      <w:bCs/>
      <w:kern w:val="2"/>
      <w:sz w:val="28"/>
      <w:szCs w:val="28"/>
    </w:rPr>
  </w:style>
  <w:style w:type="character" w:customStyle="1" w:styleId="62">
    <w:name w:val="标题 6 字符"/>
    <w:link w:val="7"/>
    <w:qFormat/>
    <w:uiPriority w:val="0"/>
    <w:rPr>
      <w:rFonts w:ascii="Arial" w:hAnsi="Arial" w:eastAsia="黑体"/>
      <w:b/>
      <w:bCs/>
      <w:kern w:val="2"/>
      <w:sz w:val="24"/>
      <w:szCs w:val="24"/>
    </w:rPr>
  </w:style>
  <w:style w:type="character" w:customStyle="1" w:styleId="63">
    <w:name w:val="标题 7 字符"/>
    <w:link w:val="8"/>
    <w:qFormat/>
    <w:uiPriority w:val="0"/>
    <w:rPr>
      <w:b/>
      <w:bCs/>
      <w:kern w:val="2"/>
      <w:sz w:val="24"/>
      <w:szCs w:val="24"/>
    </w:rPr>
  </w:style>
  <w:style w:type="character" w:customStyle="1" w:styleId="64">
    <w:name w:val="标题 8 字符"/>
    <w:link w:val="9"/>
    <w:qFormat/>
    <w:uiPriority w:val="0"/>
    <w:rPr>
      <w:rFonts w:ascii="Arial" w:hAnsi="Arial" w:eastAsia="黑体"/>
      <w:kern w:val="2"/>
      <w:sz w:val="24"/>
      <w:szCs w:val="24"/>
    </w:rPr>
  </w:style>
  <w:style w:type="character" w:customStyle="1" w:styleId="65">
    <w:name w:val="标题 9 字符"/>
    <w:link w:val="10"/>
    <w:qFormat/>
    <w:uiPriority w:val="0"/>
    <w:rPr>
      <w:rFonts w:ascii="Arial" w:hAnsi="Arial" w:eastAsia="黑体"/>
      <w:kern w:val="2"/>
      <w:sz w:val="21"/>
      <w:szCs w:val="21"/>
    </w:rPr>
  </w:style>
  <w:style w:type="character" w:customStyle="1" w:styleId="66">
    <w:name w:val="正文缩进 字符"/>
    <w:link w:val="12"/>
    <w:qFormat/>
    <w:uiPriority w:val="0"/>
    <w:rPr>
      <w:rFonts w:eastAsia="宋体"/>
      <w:kern w:val="2"/>
      <w:sz w:val="21"/>
      <w:lang w:val="en-US" w:eastAsia="zh-CN" w:bidi="ar-SA"/>
    </w:rPr>
  </w:style>
  <w:style w:type="character" w:customStyle="1" w:styleId="67">
    <w:name w:val="文档结构图 字符"/>
    <w:link w:val="16"/>
    <w:semiHidden/>
    <w:qFormat/>
    <w:uiPriority w:val="0"/>
    <w:rPr>
      <w:kern w:val="2"/>
      <w:sz w:val="21"/>
      <w:szCs w:val="24"/>
      <w:shd w:val="clear" w:color="auto" w:fill="000080"/>
    </w:rPr>
  </w:style>
  <w:style w:type="character" w:customStyle="1" w:styleId="68">
    <w:name w:val="批注文字 字符"/>
    <w:link w:val="17"/>
    <w:qFormat/>
    <w:uiPriority w:val="0"/>
    <w:rPr>
      <w:rFonts w:eastAsia="宋体"/>
      <w:kern w:val="2"/>
      <w:sz w:val="21"/>
      <w:szCs w:val="24"/>
      <w:lang w:val="en-US" w:eastAsia="zh-CN" w:bidi="ar-SA"/>
    </w:rPr>
  </w:style>
  <w:style w:type="character" w:customStyle="1" w:styleId="69">
    <w:name w:val="正文文本 3 字符"/>
    <w:link w:val="18"/>
    <w:qFormat/>
    <w:uiPriority w:val="0"/>
    <w:rPr>
      <w:kern w:val="2"/>
      <w:sz w:val="21"/>
      <w:szCs w:val="24"/>
    </w:rPr>
  </w:style>
  <w:style w:type="character" w:customStyle="1" w:styleId="70">
    <w:name w:val="正文文本 字符"/>
    <w:link w:val="19"/>
    <w:qFormat/>
    <w:uiPriority w:val="0"/>
    <w:rPr>
      <w:rFonts w:eastAsia="宋体"/>
      <w:kern w:val="2"/>
      <w:sz w:val="28"/>
      <w:szCs w:val="24"/>
      <w:lang w:val="en-US" w:eastAsia="zh-CN" w:bidi="ar-SA"/>
    </w:rPr>
  </w:style>
  <w:style w:type="character" w:customStyle="1" w:styleId="71">
    <w:name w:val="正文文本缩进 字符"/>
    <w:link w:val="20"/>
    <w:qFormat/>
    <w:uiPriority w:val="99"/>
    <w:rPr>
      <w:rFonts w:ascii="宋体" w:hAnsi="Courier New" w:eastAsia="宋体"/>
      <w:spacing w:val="-4"/>
      <w:kern w:val="2"/>
      <w:sz w:val="18"/>
      <w:szCs w:val="24"/>
      <w:lang w:val="en-US" w:eastAsia="zh-CN" w:bidi="ar-SA"/>
    </w:rPr>
  </w:style>
  <w:style w:type="character" w:customStyle="1" w:styleId="72">
    <w:name w:val="纯文本 字符"/>
    <w:link w:val="24"/>
    <w:qFormat/>
    <w:uiPriority w:val="0"/>
    <w:rPr>
      <w:rFonts w:ascii="宋体" w:hAnsi="Courier New" w:eastAsia="宋体"/>
      <w:kern w:val="2"/>
      <w:sz w:val="24"/>
      <w:szCs w:val="24"/>
      <w:lang w:val="en-US" w:eastAsia="zh-CN" w:bidi="ar-SA"/>
    </w:rPr>
  </w:style>
  <w:style w:type="character" w:customStyle="1" w:styleId="73">
    <w:name w:val="日期 字符"/>
    <w:link w:val="25"/>
    <w:qFormat/>
    <w:uiPriority w:val="0"/>
    <w:rPr>
      <w:rFonts w:eastAsia="楷体_GB2312"/>
      <w:kern w:val="2"/>
      <w:sz w:val="32"/>
    </w:rPr>
  </w:style>
  <w:style w:type="character" w:customStyle="1" w:styleId="74">
    <w:name w:val="正文文本缩进 2 字符"/>
    <w:link w:val="26"/>
    <w:qFormat/>
    <w:uiPriority w:val="0"/>
    <w:rPr>
      <w:rFonts w:ascii="仿宋_GB2312" w:hAnsi="宋体" w:cs="Arial"/>
      <w:b/>
      <w:bCs/>
      <w:color w:val="000000"/>
      <w:kern w:val="2"/>
      <w:sz w:val="24"/>
      <w:szCs w:val="24"/>
    </w:rPr>
  </w:style>
  <w:style w:type="character" w:customStyle="1" w:styleId="75">
    <w:name w:val="批注框文本 字符"/>
    <w:link w:val="27"/>
    <w:qFormat/>
    <w:uiPriority w:val="0"/>
    <w:rPr>
      <w:rFonts w:eastAsia="宋体"/>
      <w:kern w:val="2"/>
      <w:sz w:val="18"/>
      <w:szCs w:val="18"/>
      <w:lang w:val="en-US" w:eastAsia="zh-CN" w:bidi="ar-SA"/>
    </w:rPr>
  </w:style>
  <w:style w:type="character" w:customStyle="1" w:styleId="76">
    <w:name w:val="页脚 字符"/>
    <w:link w:val="28"/>
    <w:qFormat/>
    <w:uiPriority w:val="0"/>
    <w:rPr>
      <w:rFonts w:eastAsia="黑体"/>
      <w:snapToGrid w:val="0"/>
      <w:sz w:val="18"/>
      <w:szCs w:val="18"/>
      <w:lang w:val="en-US" w:eastAsia="zh-CN" w:bidi="ar-SA"/>
    </w:rPr>
  </w:style>
  <w:style w:type="character" w:customStyle="1" w:styleId="77">
    <w:name w:val="页眉 字符"/>
    <w:link w:val="30"/>
    <w:qFormat/>
    <w:uiPriority w:val="0"/>
    <w:rPr>
      <w:rFonts w:eastAsia="仿宋_GB2312"/>
      <w:kern w:val="2"/>
      <w:sz w:val="18"/>
      <w:lang w:val="en-US" w:eastAsia="zh-CN" w:bidi="ar-SA"/>
    </w:rPr>
  </w:style>
  <w:style w:type="character" w:customStyle="1" w:styleId="78">
    <w:name w:val="正文文本缩进 3 字符"/>
    <w:link w:val="33"/>
    <w:qFormat/>
    <w:uiPriority w:val="0"/>
    <w:rPr>
      <w:rFonts w:ascii="仿宋_GB2312" w:hAnsi="宋体" w:eastAsia="仿宋_GB2312"/>
      <w:color w:val="000000"/>
      <w:kern w:val="2"/>
      <w:sz w:val="24"/>
      <w:szCs w:val="24"/>
    </w:rPr>
  </w:style>
  <w:style w:type="character" w:customStyle="1" w:styleId="79">
    <w:name w:val="正文文本 2 字符"/>
    <w:link w:val="35"/>
    <w:qFormat/>
    <w:uiPriority w:val="0"/>
    <w:rPr>
      <w:rFonts w:ascii="宋体" w:hAnsi="宋体"/>
      <w:color w:val="000000"/>
      <w:kern w:val="2"/>
      <w:sz w:val="24"/>
      <w:szCs w:val="24"/>
    </w:rPr>
  </w:style>
  <w:style w:type="character" w:customStyle="1" w:styleId="80">
    <w:name w:val="批注主题 字符"/>
    <w:link w:val="39"/>
    <w:qFormat/>
    <w:uiPriority w:val="0"/>
    <w:rPr>
      <w:rFonts w:eastAsia="宋体"/>
      <w:b/>
      <w:bCs/>
      <w:kern w:val="2"/>
      <w:sz w:val="21"/>
      <w:szCs w:val="24"/>
      <w:lang w:val="en-US" w:eastAsia="zh-CN" w:bidi="ar-SA"/>
    </w:rPr>
  </w:style>
  <w:style w:type="character" w:customStyle="1" w:styleId="81">
    <w:name w:val="正文文本首行缩进 字符"/>
    <w:link w:val="40"/>
    <w:qFormat/>
    <w:uiPriority w:val="0"/>
    <w:rPr>
      <w:lang w:val="en-US" w:eastAsia="zh-CN" w:bidi="ar-SA"/>
    </w:rPr>
  </w:style>
  <w:style w:type="character" w:customStyle="1" w:styleId="82">
    <w:name w:val="正文2 Char Char"/>
    <w:link w:val="83"/>
    <w:qFormat/>
    <w:uiPriority w:val="0"/>
    <w:rPr>
      <w:rFonts w:eastAsia="宋体"/>
      <w:kern w:val="2"/>
      <w:sz w:val="24"/>
      <w:lang w:val="en-US" w:eastAsia="zh-CN" w:bidi="ar-SA"/>
    </w:rPr>
  </w:style>
  <w:style w:type="paragraph" w:customStyle="1" w:styleId="83">
    <w:name w:val="正文2"/>
    <w:basedOn w:val="1"/>
    <w:link w:val="82"/>
    <w:qFormat/>
    <w:uiPriority w:val="0"/>
    <w:pPr>
      <w:spacing w:before="156" w:line="360" w:lineRule="auto"/>
      <w:ind w:firstLine="510" w:firstLineChars="200"/>
    </w:pPr>
    <w:rPr>
      <w:sz w:val="24"/>
      <w:szCs w:val="20"/>
    </w:rPr>
  </w:style>
  <w:style w:type="character" w:customStyle="1" w:styleId="84">
    <w:name w:val="文字 Char"/>
    <w:link w:val="85"/>
    <w:qFormat/>
    <w:uiPriority w:val="0"/>
    <w:rPr>
      <w:rFonts w:ascii="宋体" w:hAnsi="宋体"/>
      <w:sz w:val="28"/>
      <w:lang w:bidi="ar-SA"/>
    </w:rPr>
  </w:style>
  <w:style w:type="paragraph" w:customStyle="1" w:styleId="85">
    <w:name w:val="文字"/>
    <w:basedOn w:val="1"/>
    <w:link w:val="84"/>
    <w:qFormat/>
    <w:uiPriority w:val="0"/>
    <w:pPr>
      <w:tabs>
        <w:tab w:val="left" w:pos="8520"/>
      </w:tabs>
      <w:spacing w:line="312" w:lineRule="auto"/>
      <w:ind w:right="-210" w:firstLine="556"/>
    </w:pPr>
    <w:rPr>
      <w:rFonts w:ascii="宋体" w:hAnsi="宋体"/>
      <w:kern w:val="0"/>
      <w:sz w:val="28"/>
      <w:szCs w:val="20"/>
    </w:rPr>
  </w:style>
  <w:style w:type="character" w:customStyle="1" w:styleId="86">
    <w:name w:val="Char Char3"/>
    <w:qFormat/>
    <w:uiPriority w:val="0"/>
    <w:rPr>
      <w:rFonts w:eastAsia="宋体"/>
      <w:kern w:val="2"/>
      <w:sz w:val="21"/>
      <w:lang w:val="en-US" w:eastAsia="zh-CN" w:bidi="ar-SA"/>
    </w:rPr>
  </w:style>
  <w:style w:type="character" w:customStyle="1" w:styleId="87">
    <w:name w:val="Char Char4"/>
    <w:qFormat/>
    <w:uiPriority w:val="0"/>
    <w:rPr>
      <w:rFonts w:ascii="宋体" w:hAnsi="Courier New" w:eastAsia="宋体"/>
      <w:kern w:val="2"/>
      <w:sz w:val="24"/>
      <w:szCs w:val="24"/>
      <w:lang w:val="en-US" w:eastAsia="zh-CN" w:bidi="ar-SA"/>
    </w:rPr>
  </w:style>
  <w:style w:type="character" w:customStyle="1" w:styleId="88">
    <w:name w:val="普通文字 Char Char1"/>
    <w:qFormat/>
    <w:uiPriority w:val="0"/>
    <w:rPr>
      <w:rFonts w:ascii="宋体" w:hAnsi="Courier New" w:eastAsia="宋体"/>
      <w:kern w:val="2"/>
      <w:sz w:val="24"/>
      <w:szCs w:val="24"/>
      <w:lang w:val="en-US" w:eastAsia="zh-CN" w:bidi="ar-SA"/>
    </w:rPr>
  </w:style>
  <w:style w:type="character" w:customStyle="1" w:styleId="89">
    <w:name w:val="Char Char41"/>
    <w:qFormat/>
    <w:uiPriority w:val="0"/>
    <w:rPr>
      <w:rFonts w:ascii="宋体" w:hAnsi="Courier New" w:eastAsia="宋体"/>
      <w:kern w:val="2"/>
      <w:sz w:val="24"/>
      <w:szCs w:val="24"/>
      <w:lang w:val="en-US" w:eastAsia="zh-CN" w:bidi="ar-SA"/>
    </w:rPr>
  </w:style>
  <w:style w:type="character" w:customStyle="1" w:styleId="90">
    <w:name w:val="标书正文格式 Char"/>
    <w:link w:val="91"/>
    <w:qFormat/>
    <w:uiPriority w:val="0"/>
    <w:rPr>
      <w:rFonts w:ascii="楷体_GB2312" w:eastAsia="楷体_GB2312"/>
      <w:color w:val="000000"/>
      <w:kern w:val="2"/>
      <w:sz w:val="24"/>
      <w:szCs w:val="24"/>
      <w:lang w:val="en-US" w:eastAsia="zh-CN" w:bidi="ar-SA"/>
    </w:rPr>
  </w:style>
  <w:style w:type="paragraph" w:customStyle="1" w:styleId="91">
    <w:name w:val="标书正文格式"/>
    <w:link w:val="90"/>
    <w:qFormat/>
    <w:uiPriority w:val="0"/>
    <w:pPr>
      <w:spacing w:line="360" w:lineRule="auto"/>
      <w:ind w:firstLine="480" w:firstLineChars="200"/>
    </w:pPr>
    <w:rPr>
      <w:rFonts w:ascii="楷体_GB2312" w:hAnsi="Times New Roman" w:eastAsia="楷体_GB2312" w:cs="Times New Roman"/>
      <w:color w:val="000000"/>
      <w:kern w:val="2"/>
      <w:sz w:val="24"/>
      <w:szCs w:val="24"/>
      <w:lang w:val="en-US" w:eastAsia="zh-CN" w:bidi="ar-SA"/>
    </w:rPr>
  </w:style>
  <w:style w:type="character" w:customStyle="1" w:styleId="92">
    <w:name w:val="apple-converted-space"/>
    <w:qFormat/>
    <w:uiPriority w:val="0"/>
  </w:style>
  <w:style w:type="character" w:customStyle="1" w:styleId="93">
    <w:name w:val="PI Char"/>
    <w:link w:val="94"/>
    <w:qFormat/>
    <w:uiPriority w:val="0"/>
    <w:rPr>
      <w:rFonts w:ascii="宋体" w:hAnsi="Courier New" w:eastAsia="宋体"/>
      <w:spacing w:val="-4"/>
      <w:kern w:val="2"/>
      <w:sz w:val="18"/>
      <w:lang w:val="en-US" w:eastAsia="zh-CN" w:bidi="ar-SA"/>
    </w:rPr>
  </w:style>
  <w:style w:type="paragraph" w:customStyle="1" w:styleId="94">
    <w:name w:val="正文文本缩进1"/>
    <w:basedOn w:val="1"/>
    <w:link w:val="93"/>
    <w:qFormat/>
    <w:uiPriority w:val="0"/>
    <w:pPr>
      <w:spacing w:line="200" w:lineRule="exact"/>
      <w:ind w:firstLine="301"/>
    </w:pPr>
    <w:rPr>
      <w:rFonts w:ascii="宋体" w:hAnsi="Courier New"/>
      <w:spacing w:val="-4"/>
      <w:sz w:val="18"/>
      <w:szCs w:val="20"/>
    </w:rPr>
  </w:style>
  <w:style w:type="character" w:customStyle="1" w:styleId="95">
    <w:name w:val="Char Char31"/>
    <w:qFormat/>
    <w:uiPriority w:val="0"/>
    <w:rPr>
      <w:rFonts w:eastAsia="宋体"/>
      <w:kern w:val="2"/>
      <w:sz w:val="21"/>
      <w:lang w:val="en-US" w:eastAsia="zh-CN" w:bidi="ar-SA"/>
    </w:rPr>
  </w:style>
  <w:style w:type="character" w:customStyle="1" w:styleId="96">
    <w:name w:val="普通文字 Char Char3"/>
    <w:qFormat/>
    <w:uiPriority w:val="0"/>
    <w:rPr>
      <w:rFonts w:ascii="宋体" w:hAnsi="Courier New" w:eastAsia="宋体"/>
      <w:kern w:val="2"/>
      <w:sz w:val="24"/>
      <w:szCs w:val="24"/>
      <w:lang w:val="en-US" w:eastAsia="zh-CN" w:bidi="ar-SA"/>
    </w:rPr>
  </w:style>
  <w:style w:type="character" w:customStyle="1" w:styleId="97">
    <w:name w:val="表格 Char Char"/>
    <w:link w:val="98"/>
    <w:qFormat/>
    <w:uiPriority w:val="0"/>
    <w:rPr>
      <w:rFonts w:ascii="宋体" w:hAnsi="宋体"/>
      <w:lang w:bidi="ar-SA"/>
    </w:rPr>
  </w:style>
  <w:style w:type="paragraph" w:customStyle="1" w:styleId="98">
    <w:name w:val="表格"/>
    <w:basedOn w:val="1"/>
    <w:link w:val="97"/>
    <w:qFormat/>
    <w:uiPriority w:val="0"/>
    <w:pPr>
      <w:snapToGrid w:val="0"/>
      <w:ind w:firstLine="42" w:firstLineChars="21"/>
    </w:pPr>
    <w:rPr>
      <w:rFonts w:ascii="宋体" w:hAnsi="宋体"/>
      <w:kern w:val="0"/>
      <w:sz w:val="20"/>
      <w:szCs w:val="20"/>
    </w:rPr>
  </w:style>
  <w:style w:type="character" w:customStyle="1" w:styleId="99">
    <w:name w:val="普通文字 Char Char2"/>
    <w:qFormat/>
    <w:uiPriority w:val="0"/>
    <w:rPr>
      <w:rFonts w:ascii="宋体" w:hAnsi="Courier New" w:eastAsia="宋体"/>
      <w:kern w:val="2"/>
      <w:sz w:val="24"/>
      <w:szCs w:val="24"/>
      <w:lang w:val="en-US" w:eastAsia="zh-CN" w:bidi="ar-SA"/>
    </w:rPr>
  </w:style>
  <w:style w:type="character" w:customStyle="1" w:styleId="100">
    <w:name w:val="Char Char11"/>
    <w:qFormat/>
    <w:locked/>
    <w:uiPriority w:val="0"/>
    <w:rPr>
      <w:kern w:val="2"/>
      <w:sz w:val="18"/>
      <w:szCs w:val="18"/>
    </w:rPr>
  </w:style>
  <w:style w:type="character" w:customStyle="1" w:styleId="101">
    <w:name w:val="List Paragraph Char"/>
    <w:link w:val="102"/>
    <w:qFormat/>
    <w:locked/>
    <w:uiPriority w:val="0"/>
    <w:rPr>
      <w:rFonts w:eastAsia="宋体"/>
      <w:szCs w:val="21"/>
      <w:lang w:val="en-US" w:eastAsia="zh-CN" w:bidi="ar-SA"/>
    </w:rPr>
  </w:style>
  <w:style w:type="paragraph" w:customStyle="1" w:styleId="102">
    <w:name w:val="列出段落1"/>
    <w:basedOn w:val="1"/>
    <w:link w:val="101"/>
    <w:qFormat/>
    <w:uiPriority w:val="0"/>
    <w:pPr>
      <w:ind w:firstLine="420" w:firstLineChars="200"/>
    </w:pPr>
    <w:rPr>
      <w:kern w:val="0"/>
      <w:sz w:val="20"/>
      <w:szCs w:val="21"/>
    </w:rPr>
  </w:style>
  <w:style w:type="character" w:customStyle="1" w:styleId="103">
    <w:name w:val="Char Char1"/>
    <w:qFormat/>
    <w:uiPriority w:val="0"/>
    <w:rPr>
      <w:rFonts w:ascii="宋体" w:hAnsi="Courier New" w:eastAsia="宋体"/>
      <w:kern w:val="2"/>
      <w:sz w:val="24"/>
      <w:szCs w:val="24"/>
      <w:lang w:val="en-US" w:eastAsia="zh-CN" w:bidi="ar-SA"/>
    </w:rPr>
  </w:style>
  <w:style w:type="character" w:customStyle="1" w:styleId="104">
    <w:name w:val="标准正文格式 Char Char"/>
    <w:link w:val="105"/>
    <w:qFormat/>
    <w:uiPriority w:val="0"/>
    <w:rPr>
      <w:rFonts w:ascii="宋体" w:eastAsia="仿宋_GB2312" w:cs="宋体"/>
      <w:color w:val="000000"/>
      <w:sz w:val="24"/>
      <w:lang w:val="en-US" w:eastAsia="zh-CN" w:bidi="ar-SA"/>
    </w:rPr>
  </w:style>
  <w:style w:type="paragraph" w:customStyle="1" w:styleId="105">
    <w:name w:val="标准正文格式"/>
    <w:basedOn w:val="1"/>
    <w:link w:val="104"/>
    <w:qFormat/>
    <w:uiPriority w:val="0"/>
    <w:pPr>
      <w:widowControl/>
      <w:adjustRightInd w:val="0"/>
      <w:spacing w:before="60" w:after="120" w:line="360" w:lineRule="auto"/>
      <w:ind w:firstLine="200" w:firstLineChars="200"/>
      <w:textAlignment w:val="baseline"/>
    </w:pPr>
    <w:rPr>
      <w:rFonts w:ascii="宋体" w:eastAsia="仿宋_GB2312" w:cs="宋体"/>
      <w:color w:val="000000"/>
      <w:kern w:val="0"/>
      <w:sz w:val="24"/>
      <w:szCs w:val="20"/>
    </w:rPr>
  </w:style>
  <w:style w:type="character" w:customStyle="1" w:styleId="106">
    <w:name w:val="彩色网格 - 强调文字颜色 1 Char"/>
    <w:link w:val="107"/>
    <w:qFormat/>
    <w:uiPriority w:val="0"/>
    <w:rPr>
      <w:rFonts w:ascii="Calibri" w:hAnsi="Calibri"/>
      <w:i/>
      <w:iCs/>
      <w:color w:val="000000"/>
      <w:sz w:val="22"/>
      <w:szCs w:val="22"/>
      <w:lang w:eastAsia="en-US" w:bidi="en-US"/>
    </w:rPr>
  </w:style>
  <w:style w:type="paragraph" w:customStyle="1" w:styleId="107">
    <w:name w:val="彩色网格 - 强调文字颜色 11"/>
    <w:basedOn w:val="1"/>
    <w:next w:val="1"/>
    <w:link w:val="106"/>
    <w:qFormat/>
    <w:uiPriority w:val="0"/>
    <w:pPr>
      <w:widowControl/>
      <w:spacing w:after="480" w:line="276" w:lineRule="auto"/>
      <w:jc w:val="left"/>
    </w:pPr>
    <w:rPr>
      <w:rFonts w:ascii="Calibri" w:hAnsi="Calibri"/>
      <w:i/>
      <w:iCs/>
      <w:color w:val="000000"/>
      <w:kern w:val="0"/>
      <w:sz w:val="22"/>
      <w:szCs w:val="22"/>
      <w:lang w:eastAsia="en-US" w:bidi="en-US"/>
    </w:rPr>
  </w:style>
  <w:style w:type="character" w:customStyle="1" w:styleId="108">
    <w:name w:val="正文2 Char"/>
    <w:qFormat/>
    <w:uiPriority w:val="0"/>
    <w:rPr>
      <w:rFonts w:eastAsia="宋体"/>
      <w:kern w:val="2"/>
      <w:sz w:val="24"/>
      <w:lang w:val="en-US" w:eastAsia="zh-CN" w:bidi="ar-SA"/>
    </w:rPr>
  </w:style>
  <w:style w:type="character" w:customStyle="1" w:styleId="109">
    <w:name w:val="ss16"/>
    <w:qFormat/>
    <w:uiPriority w:val="0"/>
    <w:rPr>
      <w:rFonts w:hint="eastAsia" w:ascii="宋体" w:hAnsi="宋体" w:eastAsia="宋体"/>
      <w:color w:val="000000"/>
      <w:sz w:val="21"/>
      <w:szCs w:val="21"/>
    </w:rPr>
  </w:style>
  <w:style w:type="character" w:customStyle="1" w:styleId="110">
    <w:name w:val="普通文字 Char Char21"/>
    <w:qFormat/>
    <w:uiPriority w:val="0"/>
    <w:rPr>
      <w:rFonts w:hint="eastAsia" w:ascii="宋体" w:hAnsi="Courier New" w:eastAsia="宋体" w:cs="宋体"/>
    </w:rPr>
  </w:style>
  <w:style w:type="character" w:customStyle="1" w:styleId="111">
    <w:name w:val="标题2 Char"/>
    <w:link w:val="112"/>
    <w:qFormat/>
    <w:uiPriority w:val="0"/>
    <w:rPr>
      <w:b/>
      <w:bCs/>
      <w:kern w:val="44"/>
      <w:sz w:val="28"/>
      <w:szCs w:val="44"/>
      <w:lang w:bidi="ar-SA"/>
    </w:rPr>
  </w:style>
  <w:style w:type="paragraph" w:customStyle="1" w:styleId="112">
    <w:name w:val="标题2"/>
    <w:basedOn w:val="2"/>
    <w:link w:val="111"/>
    <w:qFormat/>
    <w:uiPriority w:val="0"/>
    <w:pPr>
      <w:spacing w:line="576" w:lineRule="auto"/>
      <w:ind w:left="0" w:firstLine="0"/>
    </w:pPr>
    <w:rPr>
      <w:sz w:val="28"/>
    </w:rPr>
  </w:style>
  <w:style w:type="character" w:customStyle="1" w:styleId="113">
    <w:name w:val="NormalCharacter"/>
    <w:qFormat/>
    <w:uiPriority w:val="0"/>
  </w:style>
  <w:style w:type="character" w:customStyle="1" w:styleId="114">
    <w:name w:val="md"/>
    <w:qFormat/>
    <w:uiPriority w:val="0"/>
  </w:style>
  <w:style w:type="character" w:customStyle="1" w:styleId="115">
    <w:name w:val="浅色底纹 - 强调文字颜色 2 Char"/>
    <w:link w:val="116"/>
    <w:qFormat/>
    <w:uiPriority w:val="0"/>
    <w:rPr>
      <w:rFonts w:ascii="Calibri" w:hAnsi="Calibri"/>
      <w:b/>
      <w:bCs/>
      <w:i/>
      <w:iCs/>
      <w:color w:val="4F81BD"/>
      <w:sz w:val="22"/>
      <w:szCs w:val="22"/>
      <w:lang w:eastAsia="en-US" w:bidi="en-US"/>
    </w:rPr>
  </w:style>
  <w:style w:type="paragraph" w:customStyle="1" w:styleId="116">
    <w:name w:val="浅色底纹 - 强调文字颜色 21"/>
    <w:basedOn w:val="1"/>
    <w:next w:val="1"/>
    <w:link w:val="115"/>
    <w:qFormat/>
    <w:uiPriority w:val="0"/>
    <w:pPr>
      <w:widowControl/>
      <w:pBdr>
        <w:bottom w:val="single" w:color="4F81BD" w:sz="4" w:space="4"/>
      </w:pBdr>
      <w:spacing w:before="200" w:after="280" w:line="276" w:lineRule="auto"/>
      <w:ind w:left="936" w:right="936"/>
      <w:jc w:val="left"/>
    </w:pPr>
    <w:rPr>
      <w:rFonts w:ascii="Calibri" w:hAnsi="Calibri"/>
      <w:b/>
      <w:bCs/>
      <w:i/>
      <w:iCs/>
      <w:color w:val="4F81BD"/>
      <w:kern w:val="0"/>
      <w:sz w:val="22"/>
      <w:szCs w:val="22"/>
      <w:lang w:eastAsia="en-US" w:bidi="en-US"/>
    </w:rPr>
  </w:style>
  <w:style w:type="character" w:customStyle="1" w:styleId="117">
    <w:name w:val="Char Char Char"/>
    <w:qFormat/>
    <w:uiPriority w:val="0"/>
    <w:rPr>
      <w:rFonts w:ascii="宋体" w:hAnsi="Courier New" w:eastAsia="宋体"/>
      <w:kern w:val="2"/>
      <w:sz w:val="24"/>
      <w:szCs w:val="24"/>
      <w:lang w:val="en-US" w:eastAsia="zh-CN" w:bidi="ar-SA"/>
    </w:rPr>
  </w:style>
  <w:style w:type="character" w:customStyle="1" w:styleId="118">
    <w:name w:val="Char Char111"/>
    <w:qFormat/>
    <w:locked/>
    <w:uiPriority w:val="0"/>
    <w:rPr>
      <w:kern w:val="2"/>
      <w:sz w:val="18"/>
      <w:szCs w:val="18"/>
    </w:rPr>
  </w:style>
  <w:style w:type="character" w:customStyle="1" w:styleId="119">
    <w:name w:val="www序号1) Char"/>
    <w:link w:val="120"/>
    <w:qFormat/>
    <w:uiPriority w:val="0"/>
    <w:rPr>
      <w:sz w:val="24"/>
      <w:szCs w:val="24"/>
      <w:lang w:bidi="ar-SA"/>
    </w:rPr>
  </w:style>
  <w:style w:type="paragraph" w:customStyle="1" w:styleId="120">
    <w:name w:val="www序号1)"/>
    <w:basedOn w:val="1"/>
    <w:link w:val="119"/>
    <w:qFormat/>
    <w:uiPriority w:val="0"/>
    <w:pPr>
      <w:tabs>
        <w:tab w:val="left" w:pos="2160"/>
      </w:tabs>
      <w:ind w:left="2160" w:hanging="420"/>
    </w:pPr>
    <w:rPr>
      <w:kern w:val="0"/>
      <w:sz w:val="24"/>
    </w:rPr>
  </w:style>
  <w:style w:type="character" w:customStyle="1" w:styleId="121">
    <w:name w:val="a Char Char"/>
    <w:link w:val="122"/>
    <w:qFormat/>
    <w:uiPriority w:val="0"/>
    <w:rPr>
      <w:rFonts w:ascii="宋体" w:hAnsi="宋体" w:eastAsia="仿宋_GB2312"/>
      <w:sz w:val="24"/>
      <w:lang w:bidi="ar-SA"/>
    </w:rPr>
  </w:style>
  <w:style w:type="paragraph" w:customStyle="1" w:styleId="122">
    <w:name w:val="a"/>
    <w:basedOn w:val="1"/>
    <w:link w:val="121"/>
    <w:qFormat/>
    <w:uiPriority w:val="0"/>
    <w:pPr>
      <w:widowControl/>
      <w:spacing w:before="100" w:beforeAutospacing="1" w:after="100" w:afterAutospacing="1"/>
      <w:jc w:val="left"/>
    </w:pPr>
    <w:rPr>
      <w:rFonts w:ascii="宋体" w:hAnsi="宋体" w:eastAsia="仿宋_GB2312"/>
      <w:kern w:val="0"/>
      <w:sz w:val="24"/>
      <w:szCs w:val="20"/>
    </w:rPr>
  </w:style>
  <w:style w:type="paragraph" w:customStyle="1" w:styleId="123">
    <w:name w:val="Char Char Char Char Char Char1 Char1"/>
    <w:basedOn w:val="1"/>
    <w:qFormat/>
    <w:uiPriority w:val="0"/>
    <w:pPr>
      <w:widowControl/>
      <w:spacing w:after="160" w:line="240" w:lineRule="exact"/>
      <w:jc w:val="left"/>
    </w:pPr>
    <w:rPr>
      <w:rFonts w:ascii="Verdana" w:hAnsi="Verdana"/>
      <w:kern w:val="0"/>
      <w:szCs w:val="20"/>
      <w:lang w:eastAsia="en-US"/>
    </w:rPr>
  </w:style>
  <w:style w:type="paragraph" w:customStyle="1" w:styleId="124">
    <w:name w:val="列出段落2"/>
    <w:basedOn w:val="1"/>
    <w:qFormat/>
    <w:uiPriority w:val="34"/>
    <w:pPr>
      <w:ind w:firstLine="420" w:firstLineChars="200"/>
    </w:pPr>
    <w:rPr>
      <w:rFonts w:ascii="Calibri" w:hAnsi="Calibri"/>
      <w:szCs w:val="22"/>
    </w:rPr>
  </w:style>
  <w:style w:type="paragraph" w:customStyle="1" w:styleId="125">
    <w:name w:val="Char Char12"/>
    <w:basedOn w:val="1"/>
    <w:qFormat/>
    <w:uiPriority w:val="0"/>
    <w:pPr>
      <w:tabs>
        <w:tab w:val="left" w:pos="360"/>
      </w:tabs>
    </w:pPr>
  </w:style>
  <w:style w:type="paragraph" w:customStyle="1" w:styleId="126">
    <w:name w:val="条目2"/>
    <w:basedOn w:val="24"/>
    <w:qFormat/>
    <w:uiPriority w:val="0"/>
    <w:pPr>
      <w:tabs>
        <w:tab w:val="left" w:pos="420"/>
      </w:tabs>
      <w:spacing w:beforeLines="0" w:afterLines="0" w:line="360" w:lineRule="auto"/>
      <w:ind w:left="420" w:hanging="420"/>
    </w:pPr>
    <w:rPr>
      <w:rFonts w:cs="Courier New"/>
      <w:color w:val="000000"/>
      <w:szCs w:val="21"/>
    </w:rPr>
  </w:style>
  <w:style w:type="paragraph" w:customStyle="1" w:styleId="127">
    <w:name w:val="Heading2"/>
    <w:basedOn w:val="1"/>
    <w:next w:val="1"/>
    <w:qFormat/>
    <w:uiPriority w:val="0"/>
    <w:pPr>
      <w:keepNext/>
      <w:keepLines/>
      <w:spacing w:before="260" w:after="260" w:line="416" w:lineRule="auto"/>
    </w:pPr>
    <w:rPr>
      <w:rFonts w:ascii="Cambria" w:hAnsi="Cambria"/>
      <w:sz w:val="32"/>
      <w:szCs w:val="32"/>
    </w:rPr>
  </w:style>
  <w:style w:type="paragraph" w:customStyle="1" w:styleId="128">
    <w:name w:val="Char"/>
    <w:basedOn w:val="1"/>
    <w:qFormat/>
    <w:uiPriority w:val="0"/>
    <w:pPr>
      <w:tabs>
        <w:tab w:val="left" w:pos="360"/>
      </w:tabs>
    </w:pPr>
  </w:style>
  <w:style w:type="paragraph" w:customStyle="1" w:styleId="129">
    <w:name w:val="无间隔1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130">
    <w:name w:val="默认段落字体 Para Char Char Char Char"/>
    <w:basedOn w:val="1"/>
    <w:qFormat/>
    <w:uiPriority w:val="0"/>
  </w:style>
  <w:style w:type="paragraph" w:customStyle="1" w:styleId="131">
    <w:name w:val="_Style 6"/>
    <w:basedOn w:val="1"/>
    <w:qFormat/>
    <w:uiPriority w:val="0"/>
    <w:pPr>
      <w:adjustRightInd w:val="0"/>
      <w:snapToGrid w:val="0"/>
      <w:spacing w:after="200"/>
      <w:ind w:firstLine="420" w:firstLineChars="200"/>
    </w:pPr>
    <w:rPr>
      <w:rFonts w:ascii="Tahoma" w:hAnsi="Tahoma" w:eastAsia="微软雅黑"/>
      <w:sz w:val="22"/>
      <w:szCs w:val="22"/>
    </w:rPr>
  </w:style>
  <w:style w:type="paragraph" w:customStyle="1" w:styleId="132">
    <w:name w:val="Char Char121"/>
    <w:basedOn w:val="1"/>
    <w:qFormat/>
    <w:uiPriority w:val="0"/>
    <w:pPr>
      <w:tabs>
        <w:tab w:val="left" w:pos="360"/>
      </w:tabs>
    </w:pPr>
  </w:style>
  <w:style w:type="paragraph" w:customStyle="1" w:styleId="133">
    <w:name w:val="表格内文字"/>
    <w:basedOn w:val="1"/>
    <w:qFormat/>
    <w:uiPriority w:val="0"/>
    <w:pPr>
      <w:widowControl/>
      <w:spacing w:line="300" w:lineRule="atLeast"/>
      <w:jc w:val="left"/>
    </w:pPr>
    <w:rPr>
      <w:rFonts w:ascii="Arial" w:hAnsi="Arial" w:eastAsia="黑体" w:cs="Arial"/>
      <w:bCs/>
      <w:sz w:val="18"/>
      <w:szCs w:val="21"/>
    </w:rPr>
  </w:style>
  <w:style w:type="paragraph" w:customStyle="1" w:styleId="134">
    <w:name w:val="Item List in Table"/>
    <w:basedOn w:val="1"/>
    <w:qFormat/>
    <w:uiPriority w:val="0"/>
    <w:pPr>
      <w:widowControl/>
      <w:tabs>
        <w:tab w:val="left" w:pos="900"/>
      </w:tabs>
      <w:spacing w:before="80" w:after="80" w:line="240" w:lineRule="atLeast"/>
      <w:ind w:left="284" w:hanging="720"/>
      <w:jc w:val="left"/>
    </w:pPr>
    <w:rPr>
      <w:rFonts w:cs="Arial"/>
      <w:color w:val="000000"/>
      <w:kern w:val="1"/>
      <w:szCs w:val="21"/>
    </w:rPr>
  </w:style>
  <w:style w:type="paragraph" w:customStyle="1" w:styleId="135">
    <w:name w:val="RFI List 2"/>
    <w:basedOn w:val="136"/>
    <w:qFormat/>
    <w:uiPriority w:val="0"/>
    <w:pPr>
      <w:tabs>
        <w:tab w:val="left" w:pos="360"/>
        <w:tab w:val="left" w:pos="720"/>
        <w:tab w:val="left" w:pos="1800"/>
      </w:tabs>
    </w:pPr>
    <w:rPr>
      <w:rFonts w:eastAsia="Times New Roman"/>
      <w:b w:val="0"/>
      <w:bCs/>
    </w:rPr>
  </w:style>
  <w:style w:type="paragraph" w:customStyle="1" w:styleId="136">
    <w:name w:val="RFI List 1"/>
    <w:basedOn w:val="137"/>
    <w:qFormat/>
    <w:uiPriority w:val="0"/>
    <w:pPr>
      <w:tabs>
        <w:tab w:val="left" w:pos="360"/>
        <w:tab w:val="left" w:pos="720"/>
        <w:tab w:val="left" w:pos="1800"/>
      </w:tabs>
      <w:spacing w:before="240" w:after="160"/>
      <w:ind w:left="720" w:hanging="720"/>
      <w:outlineLvl w:val="0"/>
    </w:pPr>
    <w:rPr>
      <w:b/>
      <w:color w:val="auto"/>
    </w:rPr>
  </w:style>
  <w:style w:type="paragraph" w:customStyle="1" w:styleId="137">
    <w:name w:val="RFI Heading 3rd Level"/>
    <w:basedOn w:val="1"/>
    <w:qFormat/>
    <w:uiPriority w:val="0"/>
    <w:pPr>
      <w:widowControl/>
      <w:tabs>
        <w:tab w:val="left" w:pos="720"/>
      </w:tabs>
      <w:ind w:left="420" w:hanging="420"/>
      <w:jc w:val="left"/>
    </w:pPr>
    <w:rPr>
      <w:rFonts w:ascii="Arial (W1)" w:hAnsi="Arial (W1)" w:eastAsia="仿宋_GB2312"/>
      <w:color w:val="000000"/>
      <w:kern w:val="0"/>
      <w:sz w:val="24"/>
      <w:szCs w:val="28"/>
      <w:lang w:val="en-GB" w:eastAsia="en-US"/>
    </w:rPr>
  </w:style>
  <w:style w:type="paragraph" w:customStyle="1" w:styleId="138">
    <w:name w:val="PlainText"/>
    <w:basedOn w:val="1"/>
    <w:next w:val="1"/>
    <w:qFormat/>
    <w:uiPriority w:val="0"/>
    <w:rPr>
      <w:rFonts w:ascii="宋体" w:hAnsi="Courier New"/>
    </w:rPr>
  </w:style>
  <w:style w:type="paragraph" w:customStyle="1" w:styleId="139">
    <w:name w:val="部分1"/>
    <w:basedOn w:val="1"/>
    <w:qFormat/>
    <w:uiPriority w:val="0"/>
    <w:pPr>
      <w:keepNext/>
      <w:pageBreakBefore/>
      <w:tabs>
        <w:tab w:val="left" w:pos="720"/>
      </w:tabs>
      <w:spacing w:line="360" w:lineRule="auto"/>
      <w:jc w:val="center"/>
      <w:outlineLvl w:val="0"/>
    </w:pPr>
    <w:rPr>
      <w:rFonts w:eastAsia="黑体"/>
      <w:b/>
      <w:kern w:val="44"/>
      <w:sz w:val="36"/>
      <w:szCs w:val="20"/>
    </w:rPr>
  </w:style>
  <w:style w:type="paragraph" w:customStyle="1" w:styleId="140">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rPr>
  </w:style>
  <w:style w:type="paragraph" w:customStyle="1" w:styleId="141">
    <w:name w:val="Char Char23 Char Char"/>
    <w:basedOn w:val="1"/>
    <w:qFormat/>
    <w:uiPriority w:val="0"/>
    <w:pPr>
      <w:ind w:firstLine="200" w:firstLineChars="200"/>
    </w:pPr>
    <w:rPr>
      <w:rFonts w:ascii="Tahoma" w:hAnsi="Tahoma" w:cs="Tahoma"/>
      <w:sz w:val="24"/>
    </w:rPr>
  </w:style>
  <w:style w:type="paragraph" w:customStyle="1" w:styleId="142">
    <w:name w:val="正文文字2"/>
    <w:basedOn w:val="19"/>
    <w:qFormat/>
    <w:uiPriority w:val="0"/>
    <w:pPr>
      <w:adjustRightInd w:val="0"/>
      <w:spacing w:after="60" w:line="360" w:lineRule="atLeast"/>
      <w:ind w:left="72" w:leftChars="30" w:right="72" w:rightChars="30"/>
      <w:jc w:val="center"/>
      <w:textAlignment w:val="baseline"/>
    </w:pPr>
    <w:rPr>
      <w:rFonts w:ascii="Arial" w:eastAsia="黑体"/>
      <w:kern w:val="0"/>
      <w:sz w:val="21"/>
      <w:szCs w:val="20"/>
    </w:rPr>
  </w:style>
  <w:style w:type="paragraph" w:customStyle="1" w:styleId="143">
    <w:name w:val="Char Char Char Char Char Char1 Char"/>
    <w:basedOn w:val="1"/>
    <w:qFormat/>
    <w:uiPriority w:val="0"/>
    <w:pPr>
      <w:widowControl/>
      <w:spacing w:after="160" w:line="240" w:lineRule="exact"/>
      <w:jc w:val="left"/>
    </w:pPr>
    <w:rPr>
      <w:rFonts w:ascii="Verdana" w:hAnsi="Verdana"/>
      <w:kern w:val="0"/>
      <w:szCs w:val="20"/>
      <w:lang w:eastAsia="en-US"/>
    </w:rPr>
  </w:style>
  <w:style w:type="paragraph" w:customStyle="1" w:styleId="144">
    <w:name w:val="默认段落字体 Para Char Char Char Char Char Char Char Char Char1 Char Char Char Char"/>
    <w:basedOn w:val="1"/>
    <w:qFormat/>
    <w:uiPriority w:val="0"/>
    <w:rPr>
      <w:rFonts w:ascii="Tahoma" w:hAnsi="Tahoma"/>
      <w:sz w:val="24"/>
      <w:szCs w:val="20"/>
    </w:rPr>
  </w:style>
  <w:style w:type="paragraph" w:customStyle="1" w:styleId="145">
    <w:name w:val="Char Char"/>
    <w:basedOn w:val="1"/>
    <w:qFormat/>
    <w:uiPriority w:val="0"/>
    <w:rPr>
      <w:rFonts w:ascii="Tahoma" w:hAnsi="Tahoma"/>
      <w:sz w:val="24"/>
      <w:szCs w:val="20"/>
    </w:rPr>
  </w:style>
  <w:style w:type="paragraph" w:customStyle="1" w:styleId="146">
    <w:name w:val="BodyTextIndent"/>
    <w:basedOn w:val="1"/>
    <w:qFormat/>
    <w:uiPriority w:val="0"/>
    <w:pPr>
      <w:spacing w:after="120"/>
      <w:ind w:left="420" w:leftChars="200"/>
    </w:pPr>
  </w:style>
  <w:style w:type="paragraph" w:customStyle="1" w:styleId="147">
    <w:name w:val="af17cgridlangnp1033langf"/>
    <w:qFormat/>
    <w:uiPriority w:val="0"/>
    <w:pPr>
      <w:widowControl w:val="0"/>
      <w:autoSpaceDE w:val="0"/>
      <w:autoSpaceDN w:val="0"/>
      <w:adjustRightInd w:val="0"/>
      <w:spacing w:before="156" w:line="360" w:lineRule="atLeast"/>
      <w:ind w:left="567" w:firstLine="510"/>
      <w:jc w:val="both"/>
    </w:pPr>
    <w:rPr>
      <w:rFonts w:ascii="Times New Roman" w:hAnsi="Times New Roman" w:eastAsia="宋体" w:cs="Times New Roman"/>
      <w:lang w:val="en-US" w:eastAsia="zh-CN" w:bidi="ar-SA"/>
    </w:rPr>
  </w:style>
  <w:style w:type="paragraph" w:customStyle="1" w:styleId="148">
    <w:name w:val="样式1"/>
    <w:basedOn w:val="2"/>
    <w:qFormat/>
    <w:uiPriority w:val="0"/>
    <w:pPr>
      <w:widowControl/>
      <w:numPr>
        <w:ilvl w:val="0"/>
        <w:numId w:val="2"/>
      </w:numPr>
      <w:spacing w:before="160" w:after="140"/>
      <w:jc w:val="left"/>
    </w:pPr>
    <w:rPr>
      <w:rFonts w:eastAsia="黑体"/>
      <w:sz w:val="32"/>
    </w:rPr>
  </w:style>
  <w:style w:type="paragraph" w:customStyle="1" w:styleId="149">
    <w:name w:val="Achievement"/>
    <w:basedOn w:val="19"/>
    <w:qFormat/>
    <w:uiPriority w:val="0"/>
    <w:pPr>
      <w:widowControl/>
      <w:tabs>
        <w:tab w:val="left" w:pos="840"/>
      </w:tabs>
      <w:spacing w:after="60" w:line="220" w:lineRule="atLeast"/>
      <w:ind w:left="840" w:hanging="420"/>
    </w:pPr>
    <w:rPr>
      <w:rFonts w:ascii="Arial" w:hAnsi="Arial"/>
      <w:spacing w:val="-5"/>
      <w:kern w:val="0"/>
      <w:sz w:val="20"/>
      <w:szCs w:val="20"/>
    </w:rPr>
  </w:style>
  <w:style w:type="paragraph" w:customStyle="1" w:styleId="150">
    <w:name w:val="正文文字1"/>
    <w:basedOn w:val="19"/>
    <w:qFormat/>
    <w:uiPriority w:val="0"/>
    <w:pPr>
      <w:adjustRightInd w:val="0"/>
      <w:spacing w:after="0" w:line="360" w:lineRule="atLeast"/>
      <w:ind w:left="72" w:leftChars="30" w:right="72" w:rightChars="30"/>
      <w:textAlignment w:val="baseline"/>
    </w:pPr>
    <w:rPr>
      <w:kern w:val="0"/>
      <w:sz w:val="21"/>
      <w:szCs w:val="20"/>
    </w:rPr>
  </w:style>
  <w:style w:type="paragraph" w:customStyle="1" w:styleId="151">
    <w:name w:val="1.1.1Head2"/>
    <w:qFormat/>
    <w:uiPriority w:val="0"/>
    <w:pPr>
      <w:tabs>
        <w:tab w:val="left" w:pos="2880"/>
      </w:tabs>
      <w:spacing w:before="28" w:after="28"/>
      <w:ind w:left="1680" w:hanging="420"/>
      <w:outlineLvl w:val="2"/>
    </w:pPr>
    <w:rPr>
      <w:rFonts w:ascii="Arial" w:hAnsi="Arial" w:eastAsia="宋体" w:cs="Times New Roman"/>
      <w:b/>
      <w:lang w:val="en-US" w:eastAsia="en-US" w:bidi="ar-SA"/>
    </w:rPr>
  </w:style>
  <w:style w:type="paragraph" w:customStyle="1" w:styleId="152">
    <w:name w:val="表内文字"/>
    <w:basedOn w:val="1"/>
    <w:qFormat/>
    <w:uiPriority w:val="0"/>
    <w:pPr>
      <w:tabs>
        <w:tab w:val="left" w:pos="1418"/>
      </w:tabs>
      <w:spacing w:line="360" w:lineRule="auto"/>
      <w:jc w:val="center"/>
    </w:pPr>
    <w:rPr>
      <w:rFonts w:ascii="仿宋_GB2312" w:eastAsia="仿宋_GB2312"/>
      <w:spacing w:val="-20"/>
      <w:kern w:val="0"/>
      <w:sz w:val="24"/>
    </w:rPr>
  </w:style>
  <w:style w:type="paragraph" w:customStyle="1" w:styleId="153">
    <w:name w:val="正文1"/>
    <w:basedOn w:val="23"/>
    <w:qFormat/>
    <w:uiPriority w:val="0"/>
    <w:rPr>
      <w:rFonts w:hint="eastAsia" w:ascii="Times New Roman" w:hAnsi="Times New Roman"/>
    </w:rPr>
  </w:style>
  <w:style w:type="paragraph" w:customStyle="1" w:styleId="154">
    <w:name w:val="Style Heading 3 + Line spacing:  1.5 lines"/>
    <w:basedOn w:val="4"/>
    <w:qFormat/>
    <w:uiPriority w:val="0"/>
    <w:pPr>
      <w:keepLines w:val="0"/>
      <w:widowControl/>
      <w:numPr>
        <w:ilvl w:val="0"/>
        <w:numId w:val="0"/>
      </w:numPr>
      <w:tabs>
        <w:tab w:val="left" w:pos="1152"/>
        <w:tab w:val="left" w:pos="1680"/>
      </w:tabs>
      <w:spacing w:before="0" w:after="0" w:line="360" w:lineRule="auto"/>
      <w:ind w:left="236" w:leftChars="236" w:hanging="420"/>
    </w:pPr>
    <w:rPr>
      <w:rFonts w:ascii="仿宋_GB2312" w:eastAsia="黑体"/>
      <w:sz w:val="28"/>
      <w:szCs w:val="28"/>
    </w:rPr>
  </w:style>
  <w:style w:type="paragraph" w:customStyle="1" w:styleId="155">
    <w:name w:val="+正文"/>
    <w:basedOn w:val="1"/>
    <w:qFormat/>
    <w:uiPriority w:val="0"/>
    <w:pPr>
      <w:spacing w:line="360" w:lineRule="auto"/>
      <w:ind w:firstLine="200" w:firstLineChars="200"/>
    </w:pPr>
    <w:rPr>
      <w:sz w:val="24"/>
      <w:szCs w:val="28"/>
    </w:rPr>
  </w:style>
  <w:style w:type="paragraph" w:customStyle="1" w:styleId="156">
    <w:name w:val="p0"/>
    <w:basedOn w:val="1"/>
    <w:qFormat/>
    <w:uiPriority w:val="0"/>
    <w:pPr>
      <w:widowControl/>
    </w:pPr>
    <w:rPr>
      <w:kern w:val="0"/>
      <w:szCs w:val="21"/>
    </w:rPr>
  </w:style>
  <w:style w:type="paragraph" w:customStyle="1" w:styleId="157">
    <w:name w:val="正文段"/>
    <w:basedOn w:val="1"/>
    <w:qFormat/>
    <w:uiPriority w:val="0"/>
    <w:pPr>
      <w:widowControl/>
      <w:snapToGrid w:val="0"/>
      <w:spacing w:afterLines="50"/>
      <w:ind w:firstLine="200" w:firstLineChars="200"/>
    </w:pPr>
    <w:rPr>
      <w:kern w:val="0"/>
      <w:sz w:val="24"/>
      <w:szCs w:val="20"/>
    </w:rPr>
  </w:style>
  <w:style w:type="paragraph" w:customStyle="1" w:styleId="158">
    <w:name w:val="ss"/>
    <w:basedOn w:val="1"/>
    <w:qFormat/>
    <w:uiPriority w:val="0"/>
    <w:pPr>
      <w:widowControl/>
      <w:spacing w:before="100" w:beforeAutospacing="1" w:after="100" w:afterAutospacing="1" w:line="288" w:lineRule="atLeast"/>
      <w:jc w:val="left"/>
    </w:pPr>
    <w:rPr>
      <w:rFonts w:ascii="宋体" w:hAnsi="宋体" w:cs="Arial"/>
      <w:kern w:val="0"/>
      <w:sz w:val="15"/>
      <w:szCs w:val="15"/>
    </w:rPr>
  </w:style>
  <w:style w:type="paragraph" w:customStyle="1" w:styleId="159">
    <w:name w:val="正文 New New New New"/>
    <w:qFormat/>
    <w:uiPriority w:val="0"/>
    <w:pPr>
      <w:widowControl w:val="0"/>
      <w:jc w:val="both"/>
    </w:pPr>
    <w:rPr>
      <w:rFonts w:ascii="Times New Roman" w:hAnsi="Times New Roman" w:eastAsia="宋体" w:cs="Times New Roman"/>
      <w:szCs w:val="24"/>
      <w:lang w:val="en-US" w:eastAsia="zh-CN" w:bidi="ar-SA"/>
    </w:rPr>
  </w:style>
  <w:style w:type="paragraph" w:customStyle="1" w:styleId="160">
    <w:name w:val="cjk"/>
    <w:basedOn w:val="1"/>
    <w:qFormat/>
    <w:uiPriority w:val="0"/>
    <w:pPr>
      <w:widowControl/>
      <w:spacing w:before="100" w:beforeAutospacing="1" w:after="119"/>
    </w:pPr>
    <w:rPr>
      <w:rFonts w:ascii="宋体" w:hAnsi="宋体" w:cs="宋体"/>
      <w:kern w:val="0"/>
      <w:sz w:val="24"/>
    </w:rPr>
  </w:style>
  <w:style w:type="paragraph" w:customStyle="1" w:styleId="161">
    <w:name w:val="NormalIndent"/>
    <w:basedOn w:val="1"/>
    <w:qFormat/>
    <w:uiPriority w:val="0"/>
    <w:pPr>
      <w:ind w:firstLine="420"/>
    </w:pPr>
  </w:style>
  <w:style w:type="paragraph" w:customStyle="1" w:styleId="162">
    <w:name w:val="项目"/>
    <w:basedOn w:val="19"/>
    <w:next w:val="19"/>
    <w:qFormat/>
    <w:uiPriority w:val="0"/>
    <w:pPr>
      <w:tabs>
        <w:tab w:val="left" w:pos="420"/>
      </w:tabs>
      <w:spacing w:after="0" w:line="360" w:lineRule="auto"/>
      <w:ind w:left="420" w:hanging="720"/>
    </w:pPr>
    <w:rPr>
      <w:kern w:val="0"/>
      <w:sz w:val="24"/>
      <w:szCs w:val="20"/>
    </w:rPr>
  </w:style>
  <w:style w:type="paragraph" w:customStyle="1" w:styleId="163">
    <w:name w:val="f1"/>
    <w:basedOn w:val="1"/>
    <w:qFormat/>
    <w:uiPriority w:val="0"/>
    <w:pPr>
      <w:widowControl/>
      <w:spacing w:before="100" w:beforeAutospacing="1" w:after="100" w:afterAutospacing="1"/>
      <w:jc w:val="center"/>
    </w:pPr>
    <w:rPr>
      <w:rFonts w:ascii="Helvetica" w:hAnsi="Helvetica" w:cs="Helvetica"/>
      <w:b/>
      <w:bCs/>
      <w:color w:val="FF8080"/>
      <w:spacing w:val="160"/>
      <w:kern w:val="0"/>
      <w:sz w:val="80"/>
      <w:szCs w:val="80"/>
    </w:rPr>
  </w:style>
  <w:style w:type="paragraph" w:customStyle="1" w:styleId="164">
    <w:name w:val="Char Char23 Char Char1"/>
    <w:basedOn w:val="1"/>
    <w:qFormat/>
    <w:uiPriority w:val="0"/>
    <w:pPr>
      <w:ind w:firstLine="200" w:firstLineChars="200"/>
    </w:pPr>
    <w:rPr>
      <w:rFonts w:ascii="Tahoma" w:hAnsi="Tahoma" w:cs="Tahoma"/>
      <w:sz w:val="24"/>
    </w:rPr>
  </w:style>
  <w:style w:type="paragraph" w:customStyle="1" w:styleId="165">
    <w:name w:val="列出段落3"/>
    <w:basedOn w:val="1"/>
    <w:qFormat/>
    <w:uiPriority w:val="0"/>
    <w:pPr>
      <w:ind w:firstLine="200" w:firstLineChars="200"/>
    </w:pPr>
  </w:style>
  <w:style w:type="paragraph" w:customStyle="1" w:styleId="166">
    <w:name w:val="纯文本2"/>
    <w:basedOn w:val="1"/>
    <w:qFormat/>
    <w:uiPriority w:val="0"/>
    <w:pPr>
      <w:adjustRightInd w:val="0"/>
      <w:textAlignment w:val="baseline"/>
    </w:pPr>
    <w:rPr>
      <w:rFonts w:ascii="宋体" w:hAnsi="Courier New" w:eastAsia="楷体_GB2312" w:cs="宋体"/>
      <w:sz w:val="26"/>
      <w:szCs w:val="20"/>
    </w:rPr>
  </w:style>
  <w:style w:type="paragraph" w:customStyle="1" w:styleId="167">
    <w:name w:val="宋体小三"/>
    <w:basedOn w:val="1"/>
    <w:qFormat/>
    <w:uiPriority w:val="0"/>
    <w:pPr>
      <w:jc w:val="center"/>
    </w:pPr>
    <w:rPr>
      <w:rFonts w:ascii="宋体" w:hAnsi="宋体" w:cs="宋体"/>
      <w:b/>
      <w:sz w:val="30"/>
      <w:szCs w:val="30"/>
    </w:rPr>
  </w:style>
  <w:style w:type="paragraph" w:customStyle="1" w:styleId="168">
    <w:name w:val="宋体初号"/>
    <w:basedOn w:val="1"/>
    <w:qFormat/>
    <w:uiPriority w:val="0"/>
    <w:pPr>
      <w:jc w:val="center"/>
    </w:pPr>
    <w:rPr>
      <w:sz w:val="84"/>
    </w:rPr>
  </w:style>
  <w:style w:type="paragraph" w:customStyle="1" w:styleId="169">
    <w:name w:val="宋体三号加粗"/>
    <w:basedOn w:val="1"/>
    <w:qFormat/>
    <w:uiPriority w:val="0"/>
    <w:pPr>
      <w:jc w:val="center"/>
    </w:pPr>
    <w:rPr>
      <w:rFonts w:ascii="宋体" w:hAnsi="宋体" w:cs="宋体"/>
      <w:b/>
      <w:bCs/>
      <w:sz w:val="32"/>
      <w:szCs w:val="32"/>
    </w:rPr>
  </w:style>
  <w:style w:type="paragraph" w:customStyle="1" w:styleId="170">
    <w:name w:val="列出段落4"/>
    <w:basedOn w:val="1"/>
    <w:unhideWhenUsed/>
    <w:qFormat/>
    <w:uiPriority w:val="99"/>
    <w:pPr>
      <w:ind w:firstLine="420" w:firstLineChars="200"/>
    </w:pPr>
  </w:style>
  <w:style w:type="character" w:customStyle="1" w:styleId="171">
    <w:name w:val="font41"/>
    <w:basedOn w:val="45"/>
    <w:qFormat/>
    <w:uiPriority w:val="0"/>
    <w:rPr>
      <w:rFonts w:hint="eastAsia" w:ascii="宋体" w:hAnsi="宋体" w:eastAsia="宋体" w:cs="宋体"/>
      <w:color w:val="000000"/>
      <w:sz w:val="21"/>
      <w:szCs w:val="21"/>
      <w:u w:val="none"/>
    </w:rPr>
  </w:style>
  <w:style w:type="character" w:customStyle="1" w:styleId="172">
    <w:name w:val="纯文本 Char4"/>
    <w:qFormat/>
    <w:uiPriority w:val="0"/>
    <w:rPr>
      <w:rFonts w:ascii="宋体" w:hAnsi="Courier New" w:eastAsia="宋体"/>
      <w:kern w:val="2"/>
      <w:sz w:val="24"/>
      <w:szCs w:val="24"/>
      <w:lang w:val="en-US" w:eastAsia="zh-CN" w:bidi="ar-SA"/>
    </w:rPr>
  </w:style>
  <w:style w:type="character" w:customStyle="1" w:styleId="173">
    <w:name w:val="批注框文本 Char2"/>
    <w:qFormat/>
    <w:locked/>
    <w:uiPriority w:val="0"/>
    <w:rPr>
      <w:kern w:val="2"/>
      <w:sz w:val="18"/>
      <w:szCs w:val="18"/>
    </w:rPr>
  </w:style>
  <w:style w:type="paragraph" w:customStyle="1" w:styleId="174">
    <w:name w:val="[Normal]"/>
    <w:qFormat/>
    <w:uiPriority w:val="0"/>
    <w:rPr>
      <w:rFonts w:ascii="宋体" w:hAnsi="宋体" w:eastAsia="宋体" w:cs="Times New Roman"/>
      <w:sz w:val="24"/>
      <w:lang w:val="en-US" w:eastAsia="en-US" w:bidi="ar-SA"/>
    </w:rPr>
  </w:style>
  <w:style w:type="paragraph" w:customStyle="1" w:styleId="175">
    <w:name w:val="首行缩进"/>
    <w:basedOn w:val="1"/>
    <w:qFormat/>
    <w:uiPriority w:val="0"/>
    <w:pPr>
      <w:ind w:firstLine="480" w:firstLineChars="200"/>
    </w:pPr>
    <w:rPr>
      <w:lang w:val="zh-CN"/>
    </w:rPr>
  </w:style>
  <w:style w:type="paragraph" w:customStyle="1" w:styleId="176">
    <w:name w:val="保留正文"/>
    <w:basedOn w:val="1"/>
    <w:qFormat/>
    <w:uiPriority w:val="0"/>
    <w:pPr>
      <w:keepNext/>
      <w:spacing w:line="480" w:lineRule="auto"/>
    </w:pPr>
    <w:rPr>
      <w:rFonts w:ascii="宋体"/>
    </w:rPr>
  </w:style>
  <w:style w:type="paragraph" w:customStyle="1" w:styleId="17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178">
    <w:name w:val="font11"/>
    <w:basedOn w:val="45"/>
    <w:qFormat/>
    <w:uiPriority w:val="0"/>
    <w:rPr>
      <w:rFonts w:hint="default" w:ascii="Times New Roman" w:hAnsi="Times New Roman" w:cs="Times New Roman"/>
      <w:color w:val="000000"/>
      <w:sz w:val="24"/>
      <w:szCs w:val="24"/>
      <w:u w:val="none"/>
    </w:rPr>
  </w:style>
  <w:style w:type="paragraph" w:customStyle="1" w:styleId="179">
    <w:name w:val="_Style 5"/>
    <w:basedOn w:val="1"/>
    <w:qFormat/>
    <w:uiPriority w:val="34"/>
    <w:pPr>
      <w:widowControl/>
      <w:ind w:left="720"/>
      <w:jc w:val="left"/>
    </w:pPr>
    <w:rPr>
      <w:kern w:val="0"/>
      <w:sz w:val="24"/>
      <w:lang w:eastAsia="en-US" w:bidi="en-US"/>
    </w:rPr>
  </w:style>
  <w:style w:type="paragraph" w:customStyle="1" w:styleId="180">
    <w:name w:val="_Style 1"/>
    <w:basedOn w:val="1"/>
    <w:qFormat/>
    <w:uiPriority w:val="34"/>
    <w:pPr>
      <w:widowControl/>
      <w:ind w:left="720"/>
      <w:jc w:val="left"/>
    </w:pPr>
    <w:rPr>
      <w:kern w:val="0"/>
      <w:sz w:val="24"/>
      <w:lang w:eastAsia="en-US" w:bidi="en-US"/>
    </w:rPr>
  </w:style>
  <w:style w:type="character" w:customStyle="1" w:styleId="181">
    <w:name w:val="正文文本首行缩进 2 字符"/>
    <w:basedOn w:val="71"/>
    <w:link w:val="41"/>
    <w:qFormat/>
    <w:uiPriority w:val="99"/>
    <w:rPr>
      <w:rFonts w:ascii="宋体" w:hAnsi="Courier New" w:eastAsia="宋体"/>
      <w:spacing w:val="-4"/>
      <w:kern w:val="2"/>
      <w:sz w:val="18"/>
      <w:szCs w:val="24"/>
      <w:lang w:val="en-US" w:eastAsia="zh-CN" w:bidi="ar-SA"/>
    </w:rPr>
  </w:style>
  <w:style w:type="paragraph" w:customStyle="1" w:styleId="182">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183">
    <w:name w:val="xl6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184">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color w:val="000000"/>
      <w:kern w:val="0"/>
      <w:sz w:val="18"/>
      <w:szCs w:val="18"/>
    </w:rPr>
  </w:style>
  <w:style w:type="paragraph" w:customStyle="1" w:styleId="185">
    <w:name w:val="xl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color w:val="000000"/>
      <w:kern w:val="0"/>
      <w:sz w:val="18"/>
      <w:szCs w:val="18"/>
    </w:rPr>
  </w:style>
  <w:style w:type="paragraph" w:customStyle="1" w:styleId="186">
    <w:name w:val="xl6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7">
    <w:name w:val="xl67"/>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8">
    <w:name w:val="xl68"/>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9">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0">
    <w:name w:val="xl70"/>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1">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2">
    <w:name w:val="Table Text"/>
    <w:basedOn w:val="1"/>
    <w:semiHidden/>
    <w:qFormat/>
    <w:uiPriority w:val="0"/>
    <w:rPr>
      <w:rFonts w:ascii="宋体" w:hAnsi="宋体" w:cs="宋体"/>
      <w:sz w:val="24"/>
      <w:lang w:eastAsia="en-US"/>
    </w:rPr>
  </w:style>
  <w:style w:type="paragraph" w:customStyle="1" w:styleId="193">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194">
    <w:name w:val="修订2"/>
    <w:hidden/>
    <w:unhideWhenUsed/>
    <w:qFormat/>
    <w:uiPriority w:val="99"/>
    <w:rPr>
      <w:rFonts w:ascii="Times New Roman" w:hAnsi="Times New Roman" w:eastAsia="宋体" w:cs="Times New Roman"/>
      <w:kern w:val="2"/>
      <w:sz w:val="21"/>
      <w:szCs w:val="24"/>
      <w:lang w:val="en-US" w:eastAsia="zh-CN" w:bidi="ar-SA"/>
    </w:rPr>
  </w:style>
  <w:style w:type="paragraph" w:styleId="195">
    <w:name w:val="List Paragraph"/>
    <w:basedOn w:val="1"/>
    <w:unhideWhenUsed/>
    <w:qFormat/>
    <w:uiPriority w:val="99"/>
    <w:pPr>
      <w:ind w:firstLine="420" w:firstLineChars="200"/>
    </w:pPr>
  </w:style>
  <w:style w:type="character" w:customStyle="1" w:styleId="196">
    <w:name w:val="l5"/>
    <w:basedOn w:val="45"/>
    <w:qFormat/>
    <w:uiPriority w:val="0"/>
  </w:style>
  <w:style w:type="character" w:customStyle="1" w:styleId="197">
    <w:name w:val="font61"/>
    <w:basedOn w:val="45"/>
    <w:qFormat/>
    <w:uiPriority w:val="0"/>
    <w:rPr>
      <w:rFonts w:hint="eastAsia" w:ascii="宋体" w:hAnsi="宋体" w:eastAsia="宋体" w:cs="宋体"/>
      <w:color w:val="000000"/>
      <w:sz w:val="20"/>
      <w:szCs w:val="20"/>
      <w:u w:val="none"/>
    </w:rPr>
  </w:style>
  <w:style w:type="character" w:customStyle="1" w:styleId="198">
    <w:name w:val="markedcontent"/>
    <w:basedOn w:val="45"/>
    <w:qFormat/>
    <w:uiPriority w:val="0"/>
  </w:style>
  <w:style w:type="character" w:customStyle="1" w:styleId="199">
    <w:name w:val="font21"/>
    <w:basedOn w:val="45"/>
    <w:qFormat/>
    <w:uiPriority w:val="0"/>
    <w:rPr>
      <w:rFonts w:hint="eastAsia" w:ascii="宋体" w:hAnsi="宋体" w:eastAsia="宋体" w:cs="宋体"/>
      <w:color w:val="000000"/>
      <w:sz w:val="20"/>
      <w:szCs w:val="20"/>
      <w:u w:val="none"/>
    </w:rPr>
  </w:style>
  <w:style w:type="character" w:customStyle="1" w:styleId="200">
    <w:name w:val="font31"/>
    <w:basedOn w:val="45"/>
    <w:qFormat/>
    <w:uiPriority w:val="0"/>
    <w:rPr>
      <w:rFonts w:hint="eastAsia" w:ascii="宋体" w:hAnsi="宋体" w:eastAsia="宋体" w:cs="宋体"/>
      <w:color w:val="000000"/>
      <w:sz w:val="20"/>
      <w:szCs w:val="20"/>
      <w:u w:val="none"/>
    </w:rPr>
  </w:style>
  <w:style w:type="character" w:customStyle="1" w:styleId="201">
    <w:name w:val="font71"/>
    <w:basedOn w:val="45"/>
    <w:qFormat/>
    <w:uiPriority w:val="0"/>
    <w:rPr>
      <w:rFonts w:hint="eastAsia" w:ascii="宋体" w:hAnsi="宋体" w:eastAsia="宋体" w:cs="宋体"/>
      <w:color w:val="000000"/>
      <w:sz w:val="20"/>
      <w:szCs w:val="20"/>
      <w:u w:val="single"/>
    </w:rPr>
  </w:style>
  <w:style w:type="character" w:customStyle="1" w:styleId="202">
    <w:name w:val="font51"/>
    <w:basedOn w:val="45"/>
    <w:qFormat/>
    <w:uiPriority w:val="0"/>
    <w:rPr>
      <w:rFonts w:hint="eastAsia" w:ascii="宋体" w:hAnsi="宋体" w:eastAsia="宋体" w:cs="宋体"/>
      <w:color w:val="000000"/>
      <w:sz w:val="20"/>
      <w:szCs w:val="20"/>
      <w:u w:val="none"/>
    </w:rPr>
  </w:style>
  <w:style w:type="table" w:customStyle="1" w:styleId="203">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CBD832-6941-4EA3-97F3-AA09CC8C5EEF}">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2658</Words>
  <Characters>2871</Characters>
  <Lines>16</Lines>
  <Paragraphs>4</Paragraphs>
  <TotalTime>6</TotalTime>
  <ScaleCrop>false</ScaleCrop>
  <LinksUpToDate>false</LinksUpToDate>
  <CharactersWithSpaces>2877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2022-04-08T12:30:00Z</dcterms:created>
  <dc:creator>微软用户</dc:creator>
  <cp:lastModifiedBy>夏凡</cp:lastModifiedBy>
  <cp:lastPrinted>2024-04-01T06:49:00Z</cp:lastPrinted>
  <dcterms:modified xsi:type="dcterms:W3CDTF">2025-11-24T15:50:21Z</dcterms:modified>
  <dc:title>嘉兴市政府采购招标文件范本</dc:title>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_DocHome">
    <vt:r8>611558839</vt:r8>
  </property>
  <property fmtid="{D5CDD505-2E9C-101B-9397-08002B2CF9AE}" pid="4" name="ICV">
    <vt:lpwstr>CCCC65D0E5D245B3862D97A03F08202F_13</vt:lpwstr>
  </property>
  <property fmtid="{D5CDD505-2E9C-101B-9397-08002B2CF9AE}" pid="5" name="KSOTemplateDocerSaveRecord">
    <vt:lpwstr>eyJoZGlkIjoiNTExZDhhYmY4MzRkOWVmZTlhMjIyYzcxMmJiN2NlMDYiLCJ1c2VySWQiOiIyMzE4OTEyMjUifQ==</vt:lpwstr>
  </property>
</Properties>
</file>