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4CCD4E">
      <w:pPr>
        <w:spacing w:before="120" w:beforeLines="50" w:line="1200" w:lineRule="exact"/>
        <w:jc w:val="center"/>
        <w:rPr>
          <w:rFonts w:hint="default" w:ascii="宋体" w:hAnsi="宋体" w:eastAsia="宋体" w:cs="宋体"/>
          <w:b/>
          <w:sz w:val="44"/>
          <w:szCs w:val="44"/>
          <w:lang w:val="en-US" w:eastAsia="zh-CN"/>
        </w:rPr>
      </w:pPr>
      <w:r>
        <w:rPr>
          <w:rFonts w:hint="eastAsia" w:ascii="宋体" w:hAnsi="宋体" w:cs="宋体"/>
          <w:b/>
          <w:sz w:val="44"/>
          <w:szCs w:val="44"/>
          <w:lang w:val="en-US" w:eastAsia="zh-CN"/>
        </w:rPr>
        <w:t>嘉兴泉域达饮用水有限公司</w:t>
      </w:r>
    </w:p>
    <w:p w14:paraId="306CEAAD">
      <w:pPr>
        <w:spacing w:before="120" w:beforeLines="50" w:line="1200" w:lineRule="exact"/>
        <w:jc w:val="center"/>
        <w:rPr>
          <w:rFonts w:hint="default" w:ascii="宋体" w:hAnsi="宋体" w:eastAsia="宋体" w:cs="宋体"/>
          <w:b/>
          <w:sz w:val="48"/>
          <w:szCs w:val="48"/>
          <w:lang w:val="en-US" w:eastAsia="zh-CN"/>
        </w:rPr>
      </w:pPr>
      <w:r>
        <w:rPr>
          <w:rFonts w:hint="eastAsia" w:ascii="宋体" w:hAnsi="宋体" w:cs="宋体"/>
          <w:b/>
          <w:sz w:val="48"/>
          <w:szCs w:val="48"/>
          <w:lang w:val="en-US" w:eastAsia="zh-CN"/>
        </w:rPr>
        <w:t>保洁、讲解服务外包项目</w:t>
      </w:r>
    </w:p>
    <w:p w14:paraId="5D73B14F">
      <w:pPr>
        <w:spacing w:before="120" w:beforeLines="50"/>
        <w:rPr>
          <w:rFonts w:hint="eastAsia" w:ascii="宋体" w:hAnsi="宋体" w:cs="宋体"/>
          <w:b/>
          <w:sz w:val="44"/>
          <w:szCs w:val="44"/>
        </w:rPr>
      </w:pPr>
    </w:p>
    <w:p w14:paraId="3A6601F6">
      <w:pPr>
        <w:spacing w:before="120" w:beforeLines="50" w:line="600" w:lineRule="exact"/>
        <w:jc w:val="center"/>
        <w:rPr>
          <w:rFonts w:hint="eastAsia" w:ascii="宋体" w:hAnsi="宋体" w:cs="宋体"/>
          <w:b/>
          <w:sz w:val="44"/>
          <w:szCs w:val="44"/>
        </w:rPr>
      </w:pPr>
    </w:p>
    <w:p w14:paraId="7666012C">
      <w:pPr>
        <w:spacing w:line="600" w:lineRule="exact"/>
        <w:jc w:val="center"/>
        <w:rPr>
          <w:rFonts w:hint="eastAsia" w:ascii="宋体" w:hAnsi="宋体" w:cs="宋体"/>
          <w:b/>
          <w:bCs/>
          <w:sz w:val="44"/>
          <w:szCs w:val="44"/>
        </w:rPr>
      </w:pPr>
      <w:r>
        <w:rPr>
          <w:rFonts w:hint="eastAsia" w:ascii="宋体" w:hAnsi="宋体" w:cs="宋体"/>
          <w:b/>
          <w:bCs/>
          <w:sz w:val="44"/>
          <w:szCs w:val="44"/>
        </w:rPr>
        <w:t>询</w:t>
      </w:r>
    </w:p>
    <w:p w14:paraId="4247E7C6">
      <w:pPr>
        <w:spacing w:line="600" w:lineRule="exact"/>
        <w:jc w:val="center"/>
        <w:rPr>
          <w:rFonts w:hint="eastAsia" w:ascii="宋体" w:hAnsi="宋体" w:cs="宋体"/>
          <w:b/>
          <w:bCs/>
          <w:sz w:val="44"/>
          <w:szCs w:val="44"/>
        </w:rPr>
      </w:pPr>
    </w:p>
    <w:p w14:paraId="5B937B42">
      <w:pPr>
        <w:spacing w:line="60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比</w:t>
      </w:r>
    </w:p>
    <w:p w14:paraId="61FFF8C5">
      <w:pPr>
        <w:spacing w:line="600" w:lineRule="exact"/>
        <w:jc w:val="center"/>
        <w:rPr>
          <w:rFonts w:hint="eastAsia" w:ascii="宋体" w:hAnsi="宋体" w:cs="宋体"/>
          <w:b/>
          <w:bCs/>
          <w:sz w:val="44"/>
          <w:szCs w:val="44"/>
          <w:lang w:val="en-US" w:eastAsia="zh-CN"/>
        </w:rPr>
      </w:pPr>
    </w:p>
    <w:p w14:paraId="5DA195DE">
      <w:pPr>
        <w:spacing w:line="60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采</w:t>
      </w:r>
    </w:p>
    <w:p w14:paraId="04336D74">
      <w:pPr>
        <w:spacing w:line="600" w:lineRule="exact"/>
        <w:jc w:val="center"/>
        <w:rPr>
          <w:rFonts w:hint="eastAsia" w:ascii="宋体" w:hAnsi="宋体" w:cs="宋体"/>
          <w:b/>
          <w:bCs/>
          <w:sz w:val="44"/>
          <w:szCs w:val="44"/>
          <w:lang w:val="en-US" w:eastAsia="zh-CN"/>
        </w:rPr>
      </w:pPr>
    </w:p>
    <w:p w14:paraId="43EC7522">
      <w:pPr>
        <w:spacing w:line="60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购</w:t>
      </w:r>
    </w:p>
    <w:p w14:paraId="6CFD02A8">
      <w:pPr>
        <w:spacing w:line="600" w:lineRule="exact"/>
        <w:jc w:val="center"/>
        <w:rPr>
          <w:rFonts w:hint="eastAsia" w:ascii="宋体" w:hAnsi="宋体" w:cs="宋体"/>
          <w:b/>
          <w:bCs/>
          <w:sz w:val="44"/>
          <w:szCs w:val="44"/>
        </w:rPr>
      </w:pPr>
    </w:p>
    <w:p w14:paraId="6156713E">
      <w:pPr>
        <w:spacing w:line="600" w:lineRule="exact"/>
        <w:jc w:val="center"/>
        <w:rPr>
          <w:rFonts w:hint="eastAsia" w:ascii="宋体" w:hAnsi="宋体" w:cs="宋体"/>
          <w:b/>
          <w:bCs/>
          <w:sz w:val="44"/>
          <w:szCs w:val="44"/>
        </w:rPr>
      </w:pPr>
      <w:r>
        <w:rPr>
          <w:rFonts w:hint="eastAsia" w:ascii="宋体" w:hAnsi="宋体" w:cs="宋体"/>
          <w:b/>
          <w:bCs/>
          <w:sz w:val="44"/>
          <w:szCs w:val="44"/>
        </w:rPr>
        <w:t>文</w:t>
      </w:r>
    </w:p>
    <w:p w14:paraId="4C4333D6">
      <w:pPr>
        <w:spacing w:line="600" w:lineRule="exact"/>
        <w:jc w:val="center"/>
        <w:rPr>
          <w:rFonts w:hint="eastAsia" w:ascii="宋体" w:hAnsi="宋体" w:cs="宋体"/>
          <w:b/>
          <w:bCs/>
          <w:sz w:val="44"/>
          <w:szCs w:val="44"/>
        </w:rPr>
      </w:pPr>
    </w:p>
    <w:p w14:paraId="49286A30">
      <w:pPr>
        <w:spacing w:line="600" w:lineRule="exact"/>
        <w:jc w:val="center"/>
        <w:rPr>
          <w:rFonts w:hint="eastAsia" w:ascii="宋体" w:hAnsi="宋体" w:cs="宋体"/>
          <w:sz w:val="20"/>
          <w:szCs w:val="22"/>
        </w:rPr>
      </w:pPr>
      <w:r>
        <w:rPr>
          <w:rFonts w:hint="eastAsia" w:ascii="宋体" w:hAnsi="宋体" w:cs="宋体"/>
          <w:b/>
          <w:bCs/>
          <w:sz w:val="44"/>
          <w:szCs w:val="44"/>
        </w:rPr>
        <w:t>件</w:t>
      </w:r>
    </w:p>
    <w:p w14:paraId="7B9D24B4">
      <w:pPr>
        <w:pStyle w:val="2"/>
        <w:snapToGrid w:val="0"/>
        <w:spacing w:beforeLines="0" w:afterLines="0" w:line="360" w:lineRule="auto"/>
        <w:jc w:val="center"/>
        <w:rPr>
          <w:rFonts w:hint="eastAsia" w:hAnsi="宋体" w:cs="宋体"/>
          <w:b/>
          <w:sz w:val="32"/>
          <w:szCs w:val="32"/>
        </w:rPr>
      </w:pPr>
    </w:p>
    <w:p w14:paraId="052AF34B">
      <w:pPr>
        <w:pStyle w:val="2"/>
        <w:snapToGrid w:val="0"/>
        <w:spacing w:beforeLines="0" w:afterLines="0" w:line="360" w:lineRule="auto"/>
        <w:jc w:val="center"/>
        <w:rPr>
          <w:rFonts w:hint="eastAsia" w:hAnsi="宋体" w:cs="宋体"/>
          <w:b/>
          <w:sz w:val="32"/>
          <w:szCs w:val="32"/>
        </w:rPr>
      </w:pPr>
    </w:p>
    <w:p w14:paraId="6D514758">
      <w:pPr>
        <w:pStyle w:val="2"/>
        <w:snapToGrid w:val="0"/>
        <w:spacing w:beforeLines="0" w:afterLines="0" w:line="360" w:lineRule="auto"/>
        <w:jc w:val="center"/>
        <w:rPr>
          <w:rFonts w:hint="eastAsia" w:hAnsi="宋体" w:cs="宋体"/>
          <w:b/>
          <w:sz w:val="32"/>
          <w:szCs w:val="32"/>
        </w:rPr>
      </w:pPr>
    </w:p>
    <w:p w14:paraId="495102C6">
      <w:pPr>
        <w:pStyle w:val="2"/>
        <w:snapToGrid w:val="0"/>
        <w:spacing w:beforeLines="0" w:afterLines="0" w:line="360" w:lineRule="auto"/>
        <w:jc w:val="center"/>
        <w:rPr>
          <w:rFonts w:hint="eastAsia" w:hAnsi="宋体" w:eastAsia="宋体" w:cs="宋体"/>
          <w:b/>
          <w:sz w:val="32"/>
          <w:szCs w:val="32"/>
          <w:lang w:eastAsia="zh-CN"/>
        </w:rPr>
      </w:pPr>
      <w:r>
        <w:rPr>
          <w:rFonts w:hint="eastAsia" w:hAnsi="宋体" w:cs="宋体"/>
          <w:b/>
          <w:sz w:val="32"/>
          <w:szCs w:val="32"/>
        </w:rPr>
        <w:t>采购单位：</w:t>
      </w:r>
      <w:r>
        <w:rPr>
          <w:rFonts w:hint="eastAsia" w:hAnsi="宋体" w:cs="宋体"/>
          <w:b/>
          <w:sz w:val="32"/>
          <w:szCs w:val="32"/>
          <w:lang w:eastAsia="zh-CN"/>
        </w:rPr>
        <w:t>嘉兴泉域达饮用水有限公司</w:t>
      </w:r>
    </w:p>
    <w:p w14:paraId="43E44A2F">
      <w:pPr>
        <w:pStyle w:val="2"/>
        <w:snapToGrid w:val="0"/>
        <w:spacing w:beforeLines="0" w:afterLines="0" w:line="360" w:lineRule="auto"/>
        <w:jc w:val="center"/>
        <w:rPr>
          <w:rFonts w:hint="eastAsia" w:hAnsi="宋体" w:cs="宋体"/>
          <w:b/>
          <w:sz w:val="32"/>
          <w:szCs w:val="32"/>
        </w:rPr>
      </w:pPr>
      <w:r>
        <w:rPr>
          <w:rFonts w:hint="eastAsia" w:hAnsi="宋体" w:cs="宋体"/>
          <w:b/>
          <w:sz w:val="32"/>
          <w:szCs w:val="32"/>
        </w:rPr>
        <w:t>编制日期：2025年</w:t>
      </w:r>
      <w:r>
        <w:rPr>
          <w:rFonts w:hint="eastAsia" w:hAnsi="宋体" w:cs="宋体"/>
          <w:b/>
          <w:sz w:val="32"/>
          <w:szCs w:val="32"/>
          <w:lang w:val="en-US" w:eastAsia="zh-CN"/>
        </w:rPr>
        <w:t>11</w:t>
      </w:r>
      <w:r>
        <w:rPr>
          <w:rFonts w:hint="eastAsia" w:hAnsi="宋体" w:cs="宋体"/>
          <w:b/>
          <w:sz w:val="32"/>
          <w:szCs w:val="32"/>
        </w:rPr>
        <w:t>月</w:t>
      </w:r>
    </w:p>
    <w:p w14:paraId="53A74656">
      <w:pPr>
        <w:pStyle w:val="2"/>
        <w:snapToGrid w:val="0"/>
        <w:spacing w:beforeLines="0" w:afterLines="0" w:line="360" w:lineRule="auto"/>
        <w:jc w:val="center"/>
        <w:rPr>
          <w:rFonts w:hint="eastAsia" w:hAnsi="宋体" w:cs="宋体"/>
          <w:b/>
          <w:sz w:val="32"/>
          <w:szCs w:val="32"/>
        </w:rPr>
        <w:sectPr>
          <w:headerReference r:id="rId3" w:type="default"/>
          <w:footerReference r:id="rId4" w:type="default"/>
          <w:pgSz w:w="11905" w:h="16838"/>
          <w:pgMar w:top="1417" w:right="1417" w:bottom="1417" w:left="1417" w:header="850" w:footer="850" w:gutter="0"/>
          <w:cols w:space="720" w:num="1"/>
          <w:docGrid w:linePitch="1" w:charSpace="0"/>
        </w:sectPr>
      </w:pPr>
    </w:p>
    <w:p w14:paraId="650C84FE">
      <w:pPr>
        <w:tabs>
          <w:tab w:val="left" w:pos="3330"/>
        </w:tabs>
        <w:snapToGrid w:val="0"/>
        <w:spacing w:line="440" w:lineRule="exact"/>
        <w:jc w:val="center"/>
        <w:rPr>
          <w:rFonts w:hint="eastAsia" w:ascii="宋体" w:hAnsi="宋体" w:cs="宋体"/>
          <w:b/>
          <w:bCs/>
          <w:kern w:val="44"/>
          <w:sz w:val="32"/>
          <w:szCs w:val="36"/>
        </w:rPr>
      </w:pPr>
      <w:r>
        <w:rPr>
          <w:rFonts w:hint="eastAsia" w:ascii="宋体" w:hAnsi="宋体" w:cs="宋体"/>
          <w:b/>
          <w:bCs/>
          <w:kern w:val="44"/>
          <w:sz w:val="32"/>
          <w:szCs w:val="36"/>
          <w:lang w:val="en-US" w:eastAsia="zh-CN"/>
        </w:rPr>
        <w:t>保洁、讲解</w:t>
      </w:r>
      <w:r>
        <w:rPr>
          <w:rFonts w:hint="eastAsia" w:ascii="宋体" w:hAnsi="宋体" w:cs="宋体"/>
          <w:b/>
          <w:bCs/>
          <w:kern w:val="44"/>
          <w:sz w:val="32"/>
          <w:szCs w:val="36"/>
        </w:rPr>
        <w:t>服务</w:t>
      </w:r>
      <w:r>
        <w:rPr>
          <w:rFonts w:hint="eastAsia" w:ascii="宋体" w:hAnsi="宋体" w:cs="宋体"/>
          <w:b/>
          <w:bCs/>
          <w:kern w:val="44"/>
          <w:sz w:val="32"/>
          <w:szCs w:val="36"/>
          <w:lang w:val="en-US" w:eastAsia="zh-CN"/>
        </w:rPr>
        <w:t>外包项目</w:t>
      </w:r>
      <w:r>
        <w:rPr>
          <w:rFonts w:hint="eastAsia" w:ascii="宋体" w:hAnsi="宋体" w:cs="宋体"/>
          <w:b/>
          <w:bCs/>
          <w:kern w:val="44"/>
          <w:sz w:val="32"/>
          <w:szCs w:val="36"/>
          <w:lang w:eastAsia="zh-CN"/>
        </w:rPr>
        <w:t>询比</w:t>
      </w:r>
      <w:r>
        <w:rPr>
          <w:rFonts w:hint="eastAsia" w:ascii="宋体" w:hAnsi="宋体" w:cs="宋体"/>
          <w:b/>
          <w:bCs/>
          <w:kern w:val="44"/>
          <w:sz w:val="32"/>
          <w:szCs w:val="36"/>
        </w:rPr>
        <w:t>采购实施方案</w:t>
      </w:r>
    </w:p>
    <w:p w14:paraId="5E328B11">
      <w:pPr>
        <w:keepNext w:val="0"/>
        <w:keepLines w:val="0"/>
        <w:pageBreakBefore w:val="0"/>
        <w:widowControl w:val="0"/>
        <w:kinsoku/>
        <w:wordWrap/>
        <w:overflowPunct/>
        <w:topLinePunct w:val="0"/>
        <w:autoSpaceDE/>
        <w:autoSpaceDN/>
        <w:bidi w:val="0"/>
        <w:adjustRightInd/>
        <w:snapToGrid/>
        <w:textAlignment w:val="auto"/>
        <w:rPr>
          <w:rFonts w:hint="eastAsia" w:ascii="宋体" w:hAnsi="宋体" w:eastAsia="宋体" w:cs="宋体"/>
          <w:sz w:val="24"/>
          <w:szCs w:val="24"/>
        </w:rPr>
      </w:pPr>
    </w:p>
    <w:p w14:paraId="31E091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rPr>
        <w:t>为保障</w:t>
      </w:r>
      <w:r>
        <w:rPr>
          <w:rFonts w:hint="eastAsia" w:ascii="宋体" w:hAnsi="宋体" w:eastAsia="宋体" w:cs="宋体"/>
          <w:sz w:val="24"/>
          <w:szCs w:val="24"/>
          <w:lang w:eastAsia="zh-CN"/>
        </w:rPr>
        <w:t>嘉兴泉域达饮用水有限公司</w:t>
      </w:r>
      <w:r>
        <w:rPr>
          <w:rFonts w:hint="eastAsia" w:ascii="宋体" w:hAnsi="宋体" w:eastAsia="宋体" w:cs="宋体"/>
          <w:sz w:val="24"/>
          <w:szCs w:val="24"/>
        </w:rPr>
        <w:t>位于解放中路48号1号楼1-2层（高品质饮用水技术中心）的日常运营与服务品质，拟通过公开询比采购方式，择优选定一家服务供应商，提供</w:t>
      </w:r>
      <w:r>
        <w:rPr>
          <w:rFonts w:hint="eastAsia" w:ascii="宋体" w:hAnsi="宋体" w:eastAsia="宋体" w:cs="宋体"/>
          <w:sz w:val="24"/>
          <w:szCs w:val="24"/>
          <w:lang w:val="en-US" w:eastAsia="zh-CN"/>
        </w:rPr>
        <w:t>保洁、讲解</w:t>
      </w:r>
      <w:r>
        <w:rPr>
          <w:rFonts w:hint="eastAsia" w:ascii="宋体" w:hAnsi="宋体" w:eastAsia="宋体" w:cs="宋体"/>
          <w:sz w:val="24"/>
          <w:szCs w:val="24"/>
        </w:rPr>
        <w:t>服务</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具体如下：</w:t>
      </w:r>
    </w:p>
    <w:p w14:paraId="493073C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rPr>
      </w:pPr>
      <w:r>
        <w:rPr>
          <w:rFonts w:hint="eastAsia" w:ascii="宋体" w:hAnsi="宋体" w:eastAsia="宋体" w:cs="宋体"/>
          <w:b/>
          <w:bCs/>
          <w:sz w:val="24"/>
          <w:szCs w:val="24"/>
        </w:rPr>
        <w:t>一、采购方式：</w:t>
      </w:r>
      <w:r>
        <w:rPr>
          <w:rFonts w:hint="eastAsia" w:ascii="宋体" w:hAnsi="宋体" w:eastAsia="宋体" w:cs="宋体"/>
          <w:sz w:val="24"/>
          <w:szCs w:val="24"/>
        </w:rPr>
        <w:t>公开询比</w:t>
      </w:r>
    </w:p>
    <w:p w14:paraId="5D1DE13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宋体" w:hAnsi="宋体" w:eastAsia="宋体" w:cs="宋体"/>
          <w:sz w:val="24"/>
          <w:szCs w:val="24"/>
          <w:lang w:val="en-US" w:eastAsia="zh-CN"/>
        </w:rPr>
      </w:pPr>
      <w:r>
        <w:rPr>
          <w:rFonts w:hint="eastAsia" w:ascii="宋体" w:hAnsi="宋体" w:eastAsia="宋体" w:cs="宋体"/>
          <w:b/>
          <w:bCs/>
          <w:sz w:val="24"/>
          <w:szCs w:val="24"/>
        </w:rPr>
        <w:t>二、询比项目：</w:t>
      </w:r>
      <w:r>
        <w:rPr>
          <w:rFonts w:hint="eastAsia" w:ascii="宋体" w:hAnsi="宋体" w:eastAsia="宋体" w:cs="宋体"/>
          <w:sz w:val="24"/>
          <w:szCs w:val="24"/>
        </w:rPr>
        <w:t>保洁、讲解服务</w:t>
      </w:r>
      <w:r>
        <w:rPr>
          <w:rFonts w:hint="eastAsia" w:ascii="宋体" w:hAnsi="宋体" w:cs="宋体"/>
          <w:sz w:val="24"/>
          <w:szCs w:val="24"/>
          <w:lang w:val="en-US" w:eastAsia="zh-CN"/>
        </w:rPr>
        <w:t>外包项目</w:t>
      </w:r>
    </w:p>
    <w:p w14:paraId="60869E7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三、采购内容</w:t>
      </w:r>
    </w:p>
    <w:p w14:paraId="04C526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本次报价为一次性报价。</w:t>
      </w:r>
    </w:p>
    <w:p w14:paraId="5F81BA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服务范围：保洁（1名）、讲解员（1名）外包服务。</w:t>
      </w:r>
    </w:p>
    <w:p w14:paraId="4B7EC7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服务地点：平湖市当湖街道解放中路48号1号楼1层、2层，建筑面积约826.5平方米，场地面积约395.36平方米。</w:t>
      </w:r>
    </w:p>
    <w:p w14:paraId="114ABE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服务内容：</w:t>
      </w:r>
    </w:p>
    <w:p w14:paraId="60AB77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eastAsia="zh-CN"/>
        </w:rPr>
        <w:t>（</w:t>
      </w:r>
      <w:r>
        <w:rPr>
          <w:rFonts w:hint="eastAsia" w:ascii="宋体" w:hAnsi="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保洁服务</w:t>
      </w:r>
      <w:r>
        <w:rPr>
          <w:rFonts w:hint="eastAsia" w:ascii="宋体" w:hAnsi="宋体" w:cs="宋体"/>
          <w:sz w:val="24"/>
          <w:szCs w:val="24"/>
          <w:lang w:val="en-US" w:eastAsia="zh-CN"/>
        </w:rPr>
        <w:t>人员</w:t>
      </w:r>
      <w:r>
        <w:rPr>
          <w:rFonts w:hint="eastAsia" w:ascii="宋体" w:hAnsi="宋体" w:eastAsia="宋体" w:cs="宋体"/>
          <w:sz w:val="24"/>
          <w:szCs w:val="24"/>
        </w:rPr>
        <w:t>：</w:t>
      </w:r>
      <w:r>
        <w:rPr>
          <w:rFonts w:hint="eastAsia" w:ascii="宋体" w:hAnsi="宋体" w:cs="宋体"/>
          <w:sz w:val="24"/>
          <w:szCs w:val="24"/>
          <w:lang w:val="en-US" w:eastAsia="zh-CN"/>
        </w:rPr>
        <w:t>负责服务地点范围内的</w:t>
      </w:r>
      <w:r>
        <w:rPr>
          <w:rFonts w:hint="eastAsia" w:ascii="宋体" w:hAnsi="宋体" w:eastAsia="宋体" w:cs="宋体"/>
          <w:sz w:val="24"/>
          <w:szCs w:val="24"/>
        </w:rPr>
        <w:t>日常清洁、垃圾处理、环境维护等</w:t>
      </w:r>
      <w:r>
        <w:rPr>
          <w:rFonts w:hint="eastAsia" w:ascii="宋体" w:hAnsi="宋体" w:cs="宋体"/>
          <w:sz w:val="24"/>
          <w:szCs w:val="24"/>
          <w:lang w:eastAsia="zh-CN"/>
        </w:rPr>
        <w:t>，</w:t>
      </w:r>
      <w:r>
        <w:rPr>
          <w:rFonts w:hint="eastAsia" w:ascii="宋体" w:hAnsi="宋体" w:cs="宋体"/>
          <w:sz w:val="24"/>
          <w:szCs w:val="24"/>
          <w:lang w:val="en-US" w:eastAsia="zh-CN"/>
        </w:rPr>
        <w:t>要求礼貌待人，对工作认真负责，年龄不超过60周岁。</w:t>
      </w:r>
    </w:p>
    <w:p w14:paraId="1352AC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讲解服务</w:t>
      </w:r>
      <w:r>
        <w:rPr>
          <w:rFonts w:hint="eastAsia" w:ascii="宋体" w:hAnsi="宋体" w:cs="宋体"/>
          <w:sz w:val="24"/>
          <w:szCs w:val="24"/>
          <w:lang w:val="en-US" w:eastAsia="zh-CN"/>
        </w:rPr>
        <w:t>人员</w:t>
      </w:r>
      <w:r>
        <w:rPr>
          <w:rFonts w:hint="eastAsia" w:ascii="宋体" w:hAnsi="宋体" w:eastAsia="宋体" w:cs="宋体"/>
          <w:sz w:val="24"/>
          <w:szCs w:val="24"/>
        </w:rPr>
        <w:t>：负责高品质饮用水技术</w:t>
      </w:r>
      <w:r>
        <w:rPr>
          <w:rFonts w:hint="eastAsia" w:ascii="宋体" w:hAnsi="宋体" w:cs="宋体"/>
          <w:sz w:val="24"/>
          <w:szCs w:val="24"/>
          <w:lang w:val="en-US" w:eastAsia="zh-CN"/>
        </w:rPr>
        <w:t>创新</w:t>
      </w:r>
      <w:r>
        <w:rPr>
          <w:rFonts w:hint="eastAsia" w:ascii="宋体" w:hAnsi="宋体" w:eastAsia="宋体" w:cs="宋体"/>
          <w:sz w:val="24"/>
          <w:szCs w:val="24"/>
        </w:rPr>
        <w:t>中心</w:t>
      </w:r>
      <w:r>
        <w:rPr>
          <w:rFonts w:hint="eastAsia" w:ascii="宋体" w:hAnsi="宋体" w:cs="宋体"/>
          <w:sz w:val="24"/>
          <w:szCs w:val="24"/>
          <w:lang w:eastAsia="zh-CN"/>
        </w:rPr>
        <w:t>（</w:t>
      </w:r>
      <w:r>
        <w:rPr>
          <w:rFonts w:hint="eastAsia" w:ascii="宋体" w:hAnsi="宋体" w:eastAsia="宋体" w:cs="宋体"/>
          <w:sz w:val="24"/>
          <w:szCs w:val="24"/>
        </w:rPr>
        <w:t>平湖市当湖街道解放中路48号1号楼1层</w:t>
      </w:r>
      <w:r>
        <w:rPr>
          <w:rFonts w:hint="eastAsia" w:ascii="宋体" w:hAnsi="宋体" w:cs="宋体"/>
          <w:sz w:val="24"/>
          <w:szCs w:val="24"/>
          <w:lang w:eastAsia="zh-CN"/>
        </w:rPr>
        <w:t>）</w:t>
      </w:r>
      <w:r>
        <w:rPr>
          <w:rFonts w:hint="eastAsia" w:ascii="宋体" w:hAnsi="宋体" w:eastAsia="宋体" w:cs="宋体"/>
          <w:sz w:val="24"/>
          <w:szCs w:val="24"/>
        </w:rPr>
        <w:t>的讲解</w:t>
      </w:r>
      <w:r>
        <w:rPr>
          <w:rFonts w:hint="eastAsia" w:ascii="宋体" w:hAnsi="宋体" w:cs="宋体"/>
          <w:sz w:val="24"/>
          <w:szCs w:val="24"/>
          <w:lang w:val="en-US" w:eastAsia="zh-CN"/>
        </w:rPr>
        <w:t>及接待</w:t>
      </w:r>
      <w:r>
        <w:rPr>
          <w:rFonts w:hint="eastAsia" w:ascii="宋体" w:hAnsi="宋体" w:eastAsia="宋体" w:cs="宋体"/>
          <w:sz w:val="24"/>
          <w:szCs w:val="24"/>
        </w:rPr>
        <w:t>工作，要求口才清晰、表达流畅、形象良好</w:t>
      </w:r>
      <w:r>
        <w:rPr>
          <w:rFonts w:hint="eastAsia" w:ascii="宋体" w:hAnsi="宋体" w:cs="宋体"/>
          <w:sz w:val="24"/>
          <w:szCs w:val="24"/>
          <w:lang w:eastAsia="zh-CN"/>
        </w:rPr>
        <w:t>，</w:t>
      </w:r>
      <w:r>
        <w:rPr>
          <w:rFonts w:hint="eastAsia" w:ascii="宋体" w:hAnsi="宋体" w:cs="宋体"/>
          <w:sz w:val="24"/>
          <w:szCs w:val="24"/>
          <w:lang w:val="en-US" w:eastAsia="zh-CN"/>
        </w:rPr>
        <w:t>年龄不超过40周岁。</w:t>
      </w:r>
    </w:p>
    <w:p w14:paraId="5AD55B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服务期限：1年。</w:t>
      </w:r>
    </w:p>
    <w:p w14:paraId="407713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rPr>
        <w:t>费用限价：</w:t>
      </w:r>
      <w:r>
        <w:rPr>
          <w:rFonts w:hint="eastAsia" w:ascii="宋体" w:hAnsi="宋体" w:eastAsia="宋体" w:cs="宋体"/>
          <w:sz w:val="24"/>
          <w:szCs w:val="24"/>
          <w:lang w:val="en-US" w:eastAsia="zh-CN"/>
        </w:rPr>
        <w:t>讲解员</w:t>
      </w:r>
      <w:r>
        <w:rPr>
          <w:rFonts w:hint="eastAsia" w:ascii="宋体" w:hAnsi="宋体" w:cs="宋体"/>
          <w:sz w:val="24"/>
          <w:szCs w:val="24"/>
          <w:lang w:val="en-US" w:eastAsia="zh-CN"/>
        </w:rPr>
        <w:t>1人，</w:t>
      </w:r>
      <w:r>
        <w:rPr>
          <w:rFonts w:hint="eastAsia" w:ascii="宋体" w:hAnsi="宋体" w:eastAsia="宋体" w:cs="宋体"/>
          <w:sz w:val="24"/>
          <w:szCs w:val="24"/>
          <w:lang w:val="en-US" w:eastAsia="zh-CN"/>
        </w:rPr>
        <w:t>外包费用不超过</w:t>
      </w:r>
      <w:r>
        <w:rPr>
          <w:rFonts w:hint="eastAsia" w:ascii="宋体" w:hAnsi="宋体" w:cs="宋体"/>
          <w:sz w:val="24"/>
          <w:szCs w:val="24"/>
          <w:lang w:val="en-US" w:eastAsia="zh-CN"/>
        </w:rPr>
        <w:t>9</w:t>
      </w:r>
      <w:r>
        <w:rPr>
          <w:rFonts w:hint="eastAsia" w:ascii="宋体" w:hAnsi="宋体" w:eastAsia="宋体" w:cs="宋体"/>
          <w:sz w:val="24"/>
          <w:szCs w:val="24"/>
          <w:lang w:val="en-US" w:eastAsia="zh-CN"/>
        </w:rPr>
        <w:t>万元/年</w:t>
      </w:r>
      <w:r>
        <w:rPr>
          <w:rFonts w:hint="eastAsia" w:ascii="宋体" w:hAnsi="宋体" w:cs="宋体"/>
          <w:sz w:val="24"/>
          <w:szCs w:val="24"/>
          <w:lang w:val="en-US" w:eastAsia="zh-CN"/>
        </w:rPr>
        <w:t>；</w:t>
      </w:r>
      <w:r>
        <w:rPr>
          <w:rFonts w:hint="eastAsia" w:ascii="宋体" w:hAnsi="宋体" w:eastAsia="宋体" w:cs="宋体"/>
          <w:sz w:val="24"/>
          <w:szCs w:val="24"/>
          <w:lang w:val="en-US" w:eastAsia="zh-CN"/>
        </w:rPr>
        <w:t>保洁</w:t>
      </w:r>
      <w:r>
        <w:rPr>
          <w:rFonts w:hint="eastAsia" w:ascii="宋体" w:hAnsi="宋体" w:eastAsia="宋体" w:cs="宋体"/>
          <w:sz w:val="24"/>
          <w:szCs w:val="24"/>
        </w:rPr>
        <w:t>服务</w:t>
      </w:r>
      <w:r>
        <w:rPr>
          <w:rFonts w:hint="eastAsia" w:ascii="宋体" w:hAnsi="宋体" w:cs="宋体"/>
          <w:sz w:val="24"/>
          <w:szCs w:val="24"/>
          <w:lang w:val="en-US" w:eastAsia="zh-CN"/>
        </w:rPr>
        <w:t>1人，</w:t>
      </w:r>
      <w:r>
        <w:rPr>
          <w:rFonts w:hint="eastAsia" w:ascii="宋体" w:hAnsi="宋体" w:eastAsia="宋体" w:cs="宋体"/>
          <w:sz w:val="24"/>
          <w:szCs w:val="24"/>
          <w:lang w:val="en-US" w:eastAsia="zh-CN"/>
        </w:rPr>
        <w:t>外包</w:t>
      </w:r>
      <w:r>
        <w:rPr>
          <w:rFonts w:hint="eastAsia" w:ascii="宋体" w:hAnsi="宋体" w:eastAsia="宋体" w:cs="宋体"/>
          <w:sz w:val="24"/>
          <w:szCs w:val="24"/>
        </w:rPr>
        <w:t>费用不超过</w:t>
      </w:r>
      <w:r>
        <w:rPr>
          <w:rFonts w:hint="eastAsia" w:ascii="宋体" w:hAnsi="宋体" w:cs="宋体"/>
          <w:sz w:val="24"/>
          <w:szCs w:val="24"/>
          <w:lang w:val="en-US" w:eastAsia="zh-CN"/>
        </w:rPr>
        <w:t>6</w:t>
      </w:r>
      <w:r>
        <w:rPr>
          <w:rFonts w:hint="eastAsia" w:ascii="宋体" w:hAnsi="宋体" w:eastAsia="宋体" w:cs="宋体"/>
          <w:sz w:val="24"/>
          <w:szCs w:val="24"/>
        </w:rPr>
        <w:t>万元</w:t>
      </w:r>
      <w:r>
        <w:rPr>
          <w:rFonts w:hint="eastAsia" w:ascii="宋体" w:hAnsi="宋体" w:eastAsia="宋体" w:cs="宋体"/>
          <w:sz w:val="24"/>
          <w:szCs w:val="24"/>
          <w:lang w:val="en-US" w:eastAsia="zh-CN"/>
        </w:rPr>
        <w:t>/年</w:t>
      </w:r>
      <w:r>
        <w:rPr>
          <w:rFonts w:hint="eastAsia" w:ascii="宋体" w:hAnsi="宋体" w:eastAsia="宋体" w:cs="宋体"/>
          <w:sz w:val="24"/>
          <w:szCs w:val="24"/>
        </w:rPr>
        <w:t>。</w:t>
      </w:r>
      <w:r>
        <w:rPr>
          <w:rFonts w:hint="eastAsia" w:ascii="宋体" w:hAnsi="宋体" w:cs="宋体"/>
          <w:sz w:val="24"/>
          <w:szCs w:val="24"/>
          <w:lang w:val="en-US" w:eastAsia="zh-CN"/>
        </w:rPr>
        <w:t>合计外包费用不超过15万元/年。</w:t>
      </w:r>
    </w:p>
    <w:p w14:paraId="1611737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四、投标人资格要求</w:t>
      </w:r>
    </w:p>
    <w:p w14:paraId="71E458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具有国内注册的独立企业法人资格和营业执照，经营范围包含“保洁服务”“人力资源服务”等相关内容；</w:t>
      </w:r>
    </w:p>
    <w:p w14:paraId="72DE13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2.投标人具有人力资源服务许可证；</w:t>
      </w:r>
    </w:p>
    <w:p w14:paraId="7A4A2C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业绩要求：近3年（2022年9月30日以来）完成过1个及以上类似服务业绩；</w:t>
      </w:r>
    </w:p>
    <w:p w14:paraId="49FE19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企业近3年内无因违约、不恰当履约或安全事故责任等引起的诉讼或仲裁，且无相关经济或法律责任记录。</w:t>
      </w:r>
    </w:p>
    <w:p w14:paraId="07776A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rPr>
        <w:t>五、投标说明</w:t>
      </w:r>
    </w:p>
    <w:p w14:paraId="28B3A5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公告期限：自公告发布之日起2个工作日。</w:t>
      </w:r>
    </w:p>
    <w:p w14:paraId="1B32142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报名获取时间：2025年1</w:t>
      </w:r>
      <w:r>
        <w:rPr>
          <w:rFonts w:hint="eastAsia" w:ascii="宋体" w:hAnsi="宋体" w:eastAsia="宋体" w:cs="宋体"/>
          <w:sz w:val="24"/>
          <w:szCs w:val="24"/>
          <w:lang w:val="en-US" w:eastAsia="zh-CN"/>
        </w:rPr>
        <w:t>1</w:t>
      </w:r>
      <w:r>
        <w:rPr>
          <w:rFonts w:hint="eastAsia" w:ascii="宋体" w:hAnsi="宋体" w:eastAsia="宋体" w:cs="宋体"/>
          <w:sz w:val="24"/>
          <w:szCs w:val="24"/>
        </w:rPr>
        <w:t>月</w:t>
      </w:r>
      <w:r>
        <w:rPr>
          <w:rFonts w:hint="eastAsia" w:ascii="宋体" w:hAnsi="宋体" w:eastAsia="宋体" w:cs="宋体"/>
          <w:sz w:val="24"/>
          <w:szCs w:val="24"/>
          <w:lang w:val="en-US" w:eastAsia="zh-CN"/>
        </w:rPr>
        <w:t>2</w:t>
      </w:r>
      <w:r>
        <w:rPr>
          <w:rFonts w:hint="eastAsia" w:ascii="宋体" w:hAnsi="宋体" w:cs="宋体"/>
          <w:sz w:val="24"/>
          <w:szCs w:val="24"/>
          <w:lang w:val="en-US" w:eastAsia="zh-CN"/>
        </w:rPr>
        <w:t>8</w:t>
      </w:r>
      <w:r>
        <w:rPr>
          <w:rFonts w:hint="eastAsia" w:ascii="宋体" w:hAnsi="宋体" w:eastAsia="宋体" w:cs="宋体"/>
          <w:sz w:val="24"/>
          <w:szCs w:val="24"/>
        </w:rPr>
        <w:t>日至2025年</w:t>
      </w:r>
      <w:r>
        <w:rPr>
          <w:rFonts w:hint="eastAsia" w:ascii="宋体" w:hAnsi="宋体" w:cs="宋体"/>
          <w:sz w:val="24"/>
          <w:szCs w:val="24"/>
          <w:lang w:val="en-US" w:eastAsia="zh-CN"/>
        </w:rPr>
        <w:t>12</w:t>
      </w:r>
      <w:r>
        <w:rPr>
          <w:rFonts w:hint="eastAsia" w:ascii="宋体" w:hAnsi="宋体" w:eastAsia="宋体" w:cs="宋体"/>
          <w:sz w:val="24"/>
          <w:szCs w:val="24"/>
        </w:rPr>
        <w:t>月</w:t>
      </w:r>
      <w:r>
        <w:rPr>
          <w:rFonts w:hint="eastAsia" w:ascii="宋体" w:hAnsi="宋体" w:cs="宋体"/>
          <w:sz w:val="24"/>
          <w:szCs w:val="24"/>
          <w:lang w:val="en-US" w:eastAsia="zh-CN"/>
        </w:rPr>
        <w:t>1</w:t>
      </w:r>
      <w:r>
        <w:rPr>
          <w:rFonts w:hint="eastAsia" w:ascii="宋体" w:hAnsi="宋体" w:eastAsia="宋体" w:cs="宋体"/>
          <w:sz w:val="24"/>
          <w:szCs w:val="24"/>
        </w:rPr>
        <w:t>日。</w:t>
      </w:r>
    </w:p>
    <w:p w14:paraId="30E87D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获取方式：在公司门户网站信息公开栏目下载询比文件。报名资料（营业执照、相关资质复印件加盖公章）发送至邮箱：532319603@qq.com，并联系招标人员确认（黄先生，15067365670）。</w:t>
      </w:r>
    </w:p>
    <w:p w14:paraId="77A3E96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六、投标文件组成</w:t>
      </w:r>
    </w:p>
    <w:p w14:paraId="6F9D09D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1.资格与业绩证明</w:t>
      </w:r>
    </w:p>
    <w:p w14:paraId="52355D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报名回执（格式见附件）；</w:t>
      </w:r>
    </w:p>
    <w:p w14:paraId="44743B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有效的营业执照复印件；</w:t>
      </w:r>
    </w:p>
    <w:p w14:paraId="239ADC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法定代表人授权委托书、法人及代理人身份证复印件</w:t>
      </w:r>
      <w:r>
        <w:rPr>
          <w:rFonts w:hint="eastAsia" w:ascii="宋体" w:hAnsi="宋体" w:cs="宋体"/>
          <w:sz w:val="24"/>
          <w:szCs w:val="24"/>
          <w:lang w:eastAsia="zh-CN"/>
        </w:rPr>
        <w:t>（</w:t>
      </w:r>
      <w:r>
        <w:rPr>
          <w:rFonts w:hint="eastAsia" w:ascii="宋体" w:hAnsi="宋体" w:cs="宋体"/>
          <w:sz w:val="24"/>
          <w:szCs w:val="24"/>
          <w:lang w:val="en-US" w:eastAsia="zh-CN"/>
        </w:rPr>
        <w:t>格式见附件</w:t>
      </w:r>
      <w:r>
        <w:rPr>
          <w:rFonts w:hint="eastAsia" w:ascii="宋体" w:hAnsi="宋体" w:cs="宋体"/>
          <w:sz w:val="24"/>
          <w:szCs w:val="24"/>
          <w:lang w:eastAsia="zh-CN"/>
        </w:rPr>
        <w:t>）</w:t>
      </w:r>
      <w:r>
        <w:rPr>
          <w:rFonts w:hint="eastAsia" w:ascii="宋体" w:hAnsi="宋体" w:eastAsia="宋体" w:cs="宋体"/>
          <w:sz w:val="24"/>
          <w:szCs w:val="24"/>
        </w:rPr>
        <w:t>；</w:t>
      </w:r>
    </w:p>
    <w:p w14:paraId="265756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4</w:t>
      </w:r>
      <w:r>
        <w:rPr>
          <w:rFonts w:hint="eastAsia" w:ascii="宋体" w:hAnsi="宋体" w:eastAsia="宋体" w:cs="宋体"/>
          <w:sz w:val="24"/>
          <w:szCs w:val="24"/>
          <w:lang w:eastAsia="zh-CN"/>
        </w:rPr>
        <w:t>）人力资源服务许可证</w:t>
      </w:r>
      <w:r>
        <w:rPr>
          <w:rFonts w:hint="eastAsia" w:ascii="宋体" w:hAnsi="宋体" w:cs="宋体"/>
          <w:sz w:val="24"/>
          <w:szCs w:val="24"/>
          <w:lang w:val="en-US" w:eastAsia="zh-CN"/>
        </w:rPr>
        <w:t>复印件</w:t>
      </w:r>
      <w:r>
        <w:rPr>
          <w:rFonts w:hint="eastAsia" w:ascii="宋体" w:hAnsi="宋体" w:eastAsia="宋体" w:cs="宋体"/>
          <w:sz w:val="24"/>
          <w:szCs w:val="24"/>
        </w:rPr>
        <w:t>；</w:t>
      </w:r>
    </w:p>
    <w:p w14:paraId="2A40DC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5</w:t>
      </w:r>
      <w:r>
        <w:rPr>
          <w:rFonts w:hint="eastAsia" w:ascii="宋体" w:hAnsi="宋体" w:eastAsia="宋体" w:cs="宋体"/>
          <w:sz w:val="24"/>
          <w:szCs w:val="24"/>
          <w:lang w:eastAsia="zh-CN"/>
        </w:rPr>
        <w:t>）企业近三年内（202</w:t>
      </w:r>
      <w:r>
        <w:rPr>
          <w:rFonts w:hint="eastAsia" w:ascii="宋体" w:hAnsi="宋体" w:cs="宋体"/>
          <w:sz w:val="24"/>
          <w:szCs w:val="24"/>
          <w:lang w:val="en-US" w:eastAsia="zh-CN"/>
        </w:rPr>
        <w:t>2</w:t>
      </w:r>
      <w:r>
        <w:rPr>
          <w:rFonts w:hint="eastAsia" w:ascii="宋体" w:hAnsi="宋体" w:eastAsia="宋体" w:cs="宋体"/>
          <w:sz w:val="24"/>
          <w:szCs w:val="24"/>
          <w:lang w:eastAsia="zh-CN"/>
        </w:rPr>
        <w:t>年起）无因违约、不恰当履约或安全事故责任等引起的诉讼（或仲裁）而承担经济或法律责任，且目前无判决或仲裁的案件</w:t>
      </w:r>
      <w:r>
        <w:rPr>
          <w:rFonts w:hint="eastAsia" w:ascii="宋体" w:hAnsi="宋体" w:cs="宋体"/>
          <w:sz w:val="24"/>
          <w:szCs w:val="24"/>
          <w:lang w:val="en-US" w:eastAsia="zh-CN"/>
        </w:rPr>
        <w:t>(提供承诺函，格式自拟)</w:t>
      </w:r>
      <w:r>
        <w:rPr>
          <w:rFonts w:hint="eastAsia" w:ascii="宋体" w:hAnsi="宋体" w:eastAsia="宋体" w:cs="宋体"/>
          <w:sz w:val="24"/>
          <w:szCs w:val="24"/>
        </w:rPr>
        <w:t>；</w:t>
      </w:r>
    </w:p>
    <w:p w14:paraId="3B1CD7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6</w:t>
      </w:r>
      <w:r>
        <w:rPr>
          <w:rFonts w:hint="eastAsia" w:ascii="宋体" w:hAnsi="宋体" w:eastAsia="宋体" w:cs="宋体"/>
          <w:sz w:val="24"/>
          <w:szCs w:val="24"/>
          <w:lang w:eastAsia="zh-CN"/>
        </w:rPr>
        <w:t>）投标人未在信用中国网站有失信记录且未被列入最高人民法院失信被执行人名单（提供查询记录</w:t>
      </w:r>
      <w:r>
        <w:rPr>
          <w:rFonts w:hint="eastAsia" w:ascii="宋体" w:hAnsi="宋体" w:cs="宋体"/>
          <w:sz w:val="24"/>
          <w:szCs w:val="24"/>
          <w:lang w:val="en-US" w:eastAsia="zh-CN"/>
        </w:rPr>
        <w:t>证明或报告</w:t>
      </w:r>
      <w:r>
        <w:rPr>
          <w:rFonts w:hint="eastAsia" w:ascii="宋体" w:hAnsi="宋体" w:eastAsia="宋体" w:cs="宋体"/>
          <w:sz w:val="24"/>
          <w:szCs w:val="24"/>
          <w:lang w:eastAsia="zh-CN"/>
        </w:rPr>
        <w:t>）。</w:t>
      </w:r>
    </w:p>
    <w:p w14:paraId="594FC8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7</w:t>
      </w:r>
      <w:bookmarkStart w:id="0" w:name="_GoBack"/>
      <w:bookmarkEnd w:id="0"/>
      <w:r>
        <w:rPr>
          <w:rFonts w:hint="eastAsia" w:ascii="宋体" w:hAnsi="宋体" w:eastAsia="宋体" w:cs="宋体"/>
          <w:sz w:val="24"/>
          <w:szCs w:val="24"/>
        </w:rPr>
        <w:t>）拟派保洁为</w:t>
      </w:r>
      <w:r>
        <w:rPr>
          <w:rFonts w:hint="eastAsia" w:ascii="宋体" w:hAnsi="宋体" w:cs="宋体"/>
          <w:sz w:val="24"/>
          <w:szCs w:val="24"/>
          <w:lang w:val="en-US" w:eastAsia="zh-CN"/>
        </w:rPr>
        <w:t>60</w:t>
      </w:r>
      <w:r>
        <w:rPr>
          <w:rFonts w:hint="eastAsia" w:ascii="宋体" w:hAnsi="宋体" w:eastAsia="宋体" w:cs="宋体"/>
          <w:sz w:val="24"/>
          <w:szCs w:val="24"/>
        </w:rPr>
        <w:t>周岁以下的人员</w:t>
      </w:r>
      <w:r>
        <w:rPr>
          <w:rFonts w:hint="eastAsia" w:ascii="宋体" w:hAnsi="宋体" w:cs="宋体"/>
          <w:sz w:val="24"/>
          <w:szCs w:val="24"/>
          <w:lang w:eastAsia="zh-CN"/>
        </w:rPr>
        <w:t>，</w:t>
      </w:r>
      <w:r>
        <w:rPr>
          <w:rFonts w:hint="eastAsia" w:ascii="宋体" w:hAnsi="宋体" w:eastAsia="宋体" w:cs="宋体"/>
          <w:sz w:val="24"/>
          <w:szCs w:val="24"/>
        </w:rPr>
        <w:t>拟派</w:t>
      </w:r>
      <w:r>
        <w:rPr>
          <w:rFonts w:hint="eastAsia" w:ascii="宋体" w:hAnsi="宋体" w:cs="宋体"/>
          <w:sz w:val="24"/>
          <w:szCs w:val="24"/>
          <w:lang w:val="en-US" w:eastAsia="zh-CN"/>
        </w:rPr>
        <w:t>讲解员</w:t>
      </w:r>
      <w:r>
        <w:rPr>
          <w:rFonts w:hint="eastAsia" w:ascii="宋体" w:hAnsi="宋体" w:eastAsia="宋体" w:cs="宋体"/>
          <w:sz w:val="24"/>
          <w:szCs w:val="24"/>
        </w:rPr>
        <w:t>为</w:t>
      </w:r>
      <w:r>
        <w:rPr>
          <w:rFonts w:hint="eastAsia" w:ascii="宋体" w:hAnsi="宋体" w:cs="宋体"/>
          <w:sz w:val="24"/>
          <w:szCs w:val="24"/>
          <w:lang w:val="en-US" w:eastAsia="zh-CN"/>
        </w:rPr>
        <w:t>40</w:t>
      </w:r>
      <w:r>
        <w:rPr>
          <w:rFonts w:hint="eastAsia" w:ascii="宋体" w:hAnsi="宋体" w:eastAsia="宋体" w:cs="宋体"/>
          <w:sz w:val="24"/>
          <w:szCs w:val="24"/>
        </w:rPr>
        <w:t>周岁以下的人员（</w:t>
      </w:r>
      <w:r>
        <w:rPr>
          <w:rFonts w:hint="eastAsia" w:ascii="宋体" w:hAnsi="宋体" w:cs="宋体"/>
          <w:sz w:val="24"/>
          <w:szCs w:val="24"/>
          <w:lang w:val="en-US" w:eastAsia="zh-CN"/>
        </w:rPr>
        <w:t>均须提供</w:t>
      </w:r>
      <w:r>
        <w:rPr>
          <w:rFonts w:hint="eastAsia" w:ascii="宋体" w:hAnsi="宋体" w:eastAsia="宋体" w:cs="宋体"/>
          <w:sz w:val="24"/>
          <w:szCs w:val="24"/>
        </w:rPr>
        <w:t>健康证</w:t>
      </w:r>
      <w:r>
        <w:rPr>
          <w:rFonts w:hint="eastAsia" w:ascii="宋体" w:hAnsi="宋体" w:cs="宋体"/>
          <w:sz w:val="24"/>
          <w:szCs w:val="24"/>
          <w:lang w:val="en-US" w:eastAsia="zh-CN"/>
        </w:rPr>
        <w:t>或体检报告证明身体健康，并</w:t>
      </w:r>
      <w:r>
        <w:rPr>
          <w:rFonts w:hint="eastAsia" w:ascii="宋体" w:hAnsi="宋体" w:eastAsia="宋体" w:cs="宋体"/>
          <w:sz w:val="24"/>
          <w:szCs w:val="24"/>
        </w:rPr>
        <w:t>提供人员有效证件的复印件）。</w:t>
      </w:r>
    </w:p>
    <w:p w14:paraId="08956C5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2.报价</w:t>
      </w:r>
    </w:p>
    <w:p w14:paraId="2D5D72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报价表（格式见附件）。</w:t>
      </w:r>
    </w:p>
    <w:p w14:paraId="535D41C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宋体" w:hAnsi="宋体" w:eastAsia="宋体" w:cs="宋体"/>
          <w:b/>
          <w:bCs/>
          <w:sz w:val="24"/>
          <w:szCs w:val="24"/>
          <w:lang w:val="en-US" w:eastAsia="zh-CN"/>
        </w:rPr>
      </w:pPr>
      <w:r>
        <w:rPr>
          <w:rFonts w:hint="eastAsia" w:ascii="宋体" w:hAnsi="宋体" w:eastAsia="宋体" w:cs="宋体"/>
          <w:b/>
          <w:bCs/>
          <w:sz w:val="24"/>
          <w:szCs w:val="24"/>
        </w:rPr>
        <w:t>注：所有材料须加盖公章并装订成册，正本1份</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副本1份。</w:t>
      </w:r>
    </w:p>
    <w:p w14:paraId="152B15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b w:val="0"/>
          <w:bCs w:val="0"/>
          <w:sz w:val="24"/>
          <w:szCs w:val="24"/>
        </w:rPr>
      </w:pPr>
      <w:r>
        <w:rPr>
          <w:rFonts w:hint="eastAsia" w:ascii="黑体" w:hAnsi="黑体" w:eastAsia="黑体" w:cs="黑体"/>
          <w:b w:val="0"/>
          <w:bCs w:val="0"/>
          <w:sz w:val="24"/>
          <w:szCs w:val="24"/>
        </w:rPr>
        <w:t>七、投标截止时间及提交方式</w:t>
      </w:r>
    </w:p>
    <w:p w14:paraId="29B1FFBD">
      <w:pPr>
        <w:snapToGrid w:val="0"/>
        <w:spacing w:line="440" w:lineRule="exact"/>
        <w:ind w:firstLine="480" w:firstLineChars="200"/>
        <w:rPr>
          <w:rFonts w:hint="eastAsia" w:ascii="宋体" w:hAnsi="宋体" w:cs="宋体"/>
          <w:bCs/>
          <w:sz w:val="24"/>
        </w:rPr>
      </w:pPr>
      <w:r>
        <w:rPr>
          <w:rFonts w:hint="eastAsia" w:ascii="宋体" w:hAnsi="宋体" w:cs="宋体"/>
          <w:bCs/>
          <w:sz w:val="24"/>
        </w:rPr>
        <w:t>供应商</w:t>
      </w:r>
      <w:r>
        <w:rPr>
          <w:rFonts w:hint="eastAsia" w:ascii="宋体" w:hAnsi="宋体" w:cs="宋体"/>
          <w:bCs/>
          <w:sz w:val="24"/>
          <w:lang w:eastAsia="zh-CN"/>
        </w:rPr>
        <w:t>（</w:t>
      </w:r>
      <w:r>
        <w:rPr>
          <w:rFonts w:hint="eastAsia" w:ascii="宋体" w:hAnsi="宋体" w:cs="宋体"/>
          <w:bCs/>
          <w:sz w:val="24"/>
          <w:lang w:val="en-US" w:eastAsia="zh-CN"/>
        </w:rPr>
        <w:t>投标人</w:t>
      </w:r>
      <w:r>
        <w:rPr>
          <w:rFonts w:hint="eastAsia" w:ascii="宋体" w:hAnsi="宋体" w:cs="宋体"/>
          <w:bCs/>
          <w:sz w:val="24"/>
          <w:lang w:eastAsia="zh-CN"/>
        </w:rPr>
        <w:t>）</w:t>
      </w:r>
      <w:r>
        <w:rPr>
          <w:rFonts w:hint="eastAsia" w:ascii="宋体" w:hAnsi="宋体" w:cs="宋体"/>
          <w:bCs/>
          <w:sz w:val="24"/>
        </w:rPr>
        <w:t>应于</w:t>
      </w:r>
      <w:r>
        <w:rPr>
          <w:rFonts w:hint="eastAsia" w:ascii="宋体" w:hAnsi="宋体" w:cs="宋体"/>
          <w:b/>
          <w:sz w:val="24"/>
          <w:u w:val="single"/>
        </w:rPr>
        <w:t>2025年</w:t>
      </w:r>
      <w:r>
        <w:rPr>
          <w:rFonts w:hint="eastAsia" w:ascii="宋体" w:hAnsi="宋体" w:cs="宋体"/>
          <w:b/>
          <w:sz w:val="24"/>
          <w:u w:val="single"/>
          <w:lang w:val="en-US" w:eastAsia="zh-CN"/>
        </w:rPr>
        <w:t>12</w:t>
      </w:r>
      <w:r>
        <w:rPr>
          <w:rFonts w:hint="eastAsia" w:ascii="宋体" w:hAnsi="宋体" w:cs="宋体"/>
          <w:b/>
          <w:sz w:val="24"/>
          <w:u w:val="single"/>
        </w:rPr>
        <w:t>月</w:t>
      </w:r>
      <w:r>
        <w:rPr>
          <w:rFonts w:hint="eastAsia" w:ascii="宋体" w:hAnsi="宋体" w:cs="宋体"/>
          <w:b/>
          <w:sz w:val="24"/>
          <w:u w:val="single"/>
          <w:lang w:val="en-US" w:eastAsia="zh-CN"/>
        </w:rPr>
        <w:t>5</w:t>
      </w:r>
      <w:r>
        <w:rPr>
          <w:rFonts w:hint="eastAsia" w:ascii="宋体" w:hAnsi="宋体" w:cs="宋体"/>
          <w:b/>
          <w:sz w:val="24"/>
          <w:u w:val="single"/>
        </w:rPr>
        <w:t>日</w:t>
      </w:r>
      <w:r>
        <w:rPr>
          <w:rFonts w:hint="eastAsia" w:ascii="宋体" w:hAnsi="宋体" w:cs="宋体"/>
          <w:b/>
          <w:sz w:val="24"/>
          <w:u w:val="single"/>
          <w:lang w:val="en-US" w:eastAsia="zh-CN"/>
        </w:rPr>
        <w:t>9</w:t>
      </w:r>
      <w:r>
        <w:rPr>
          <w:rFonts w:hint="eastAsia" w:ascii="宋体" w:hAnsi="宋体" w:cs="宋体"/>
          <w:b/>
          <w:sz w:val="24"/>
          <w:u w:val="single"/>
        </w:rPr>
        <w:t>时</w:t>
      </w:r>
      <w:r>
        <w:rPr>
          <w:rFonts w:hint="eastAsia" w:ascii="宋体" w:hAnsi="宋体" w:cs="宋体"/>
          <w:b/>
          <w:sz w:val="24"/>
          <w:u w:val="single"/>
          <w:lang w:val="en-US" w:eastAsia="zh-CN"/>
        </w:rPr>
        <w:t>0</w:t>
      </w:r>
      <w:r>
        <w:rPr>
          <w:rFonts w:hint="eastAsia" w:ascii="宋体" w:hAnsi="宋体" w:cs="宋体"/>
          <w:b/>
          <w:sz w:val="24"/>
          <w:u w:val="single"/>
        </w:rPr>
        <w:t>0分</w:t>
      </w:r>
      <w:r>
        <w:rPr>
          <w:rFonts w:hint="eastAsia" w:ascii="宋体" w:hAnsi="宋体" w:cs="宋体"/>
          <w:bCs/>
          <w:sz w:val="24"/>
        </w:rPr>
        <w:t>（北京时间）前将</w:t>
      </w:r>
      <w:r>
        <w:rPr>
          <w:rFonts w:hint="eastAsia" w:ascii="宋体" w:hAnsi="宋体" w:cs="宋体"/>
          <w:bCs/>
          <w:sz w:val="24"/>
          <w:lang w:val="en-US" w:eastAsia="zh-CN"/>
        </w:rPr>
        <w:t>投标</w:t>
      </w:r>
      <w:r>
        <w:rPr>
          <w:rFonts w:hint="eastAsia" w:ascii="宋体" w:hAnsi="宋体" w:cs="宋体"/>
          <w:bCs/>
          <w:sz w:val="24"/>
        </w:rPr>
        <w:t>文件密封送交到</w:t>
      </w:r>
      <w:r>
        <w:rPr>
          <w:rFonts w:hint="eastAsia" w:ascii="宋体" w:hAnsi="宋体" w:cs="宋体"/>
          <w:bCs/>
          <w:sz w:val="24"/>
          <w:u w:val="single"/>
        </w:rPr>
        <w:t>浙江省平湖市独山港镇海港路1118号（不限送达方式）</w:t>
      </w:r>
      <w:r>
        <w:rPr>
          <w:rFonts w:hint="eastAsia" w:ascii="宋体" w:hAnsi="宋体" w:cs="宋体"/>
          <w:bCs/>
          <w:sz w:val="24"/>
        </w:rPr>
        <w:t>，逾期送达或未密封将予以拒收。</w:t>
      </w:r>
    </w:p>
    <w:p w14:paraId="229F8A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rPr>
        <w:t>八、询比时间及地点</w:t>
      </w:r>
    </w:p>
    <w:p w14:paraId="11BF30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开标时间：2025年</w:t>
      </w:r>
      <w:r>
        <w:rPr>
          <w:rFonts w:hint="eastAsia" w:ascii="宋体" w:hAnsi="宋体" w:eastAsia="宋体" w:cs="宋体"/>
          <w:sz w:val="24"/>
          <w:szCs w:val="24"/>
          <w:lang w:val="en-US" w:eastAsia="zh-CN"/>
        </w:rPr>
        <w:t>12</w:t>
      </w:r>
      <w:r>
        <w:rPr>
          <w:rFonts w:hint="eastAsia" w:ascii="宋体" w:hAnsi="宋体" w:eastAsia="宋体" w:cs="宋体"/>
          <w:sz w:val="24"/>
          <w:szCs w:val="24"/>
        </w:rPr>
        <w:t>月</w:t>
      </w:r>
      <w:r>
        <w:rPr>
          <w:rFonts w:hint="eastAsia" w:ascii="宋体" w:hAnsi="宋体" w:eastAsia="宋体" w:cs="宋体"/>
          <w:sz w:val="24"/>
          <w:szCs w:val="24"/>
          <w:lang w:val="en-US" w:eastAsia="zh-CN"/>
        </w:rPr>
        <w:t>5</w:t>
      </w:r>
      <w:r>
        <w:rPr>
          <w:rFonts w:hint="eastAsia" w:ascii="宋体" w:hAnsi="宋体" w:eastAsia="宋体" w:cs="宋体"/>
          <w:sz w:val="24"/>
          <w:szCs w:val="24"/>
        </w:rPr>
        <w:t>日</w:t>
      </w:r>
    </w:p>
    <w:p w14:paraId="48F2D7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开标地点：浙江省平湖市独山港镇海港路1118号</w:t>
      </w:r>
    </w:p>
    <w:p w14:paraId="636787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结果公示：公示期3日。</w:t>
      </w:r>
    </w:p>
    <w:p w14:paraId="3CD780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rPr>
        <w:t>九、评审办法</w:t>
      </w:r>
    </w:p>
    <w:p w14:paraId="6BB2DA38">
      <w:pPr>
        <w:snapToGrid w:val="0"/>
        <w:spacing w:line="440" w:lineRule="exact"/>
        <w:ind w:firstLine="480" w:firstLineChars="200"/>
        <w:rPr>
          <w:rFonts w:hint="default" w:ascii="宋体" w:hAnsi="宋体"/>
          <w:sz w:val="24"/>
          <w:lang w:val="en-US" w:eastAsia="zh-CN"/>
        </w:rPr>
      </w:pPr>
      <w:r>
        <w:rPr>
          <w:rFonts w:hint="default" w:ascii="宋体" w:hAnsi="宋体"/>
          <w:sz w:val="24"/>
          <w:lang w:val="en-US" w:eastAsia="zh-CN"/>
        </w:rPr>
        <w:t>1.本</w:t>
      </w:r>
      <w:r>
        <w:rPr>
          <w:rFonts w:hint="eastAsia" w:ascii="宋体" w:hAnsi="宋体"/>
          <w:sz w:val="24"/>
          <w:lang w:val="en-US" w:eastAsia="zh-CN"/>
        </w:rPr>
        <w:t>次采购</w:t>
      </w:r>
      <w:r>
        <w:rPr>
          <w:rFonts w:hint="default" w:ascii="宋体" w:hAnsi="宋体"/>
          <w:sz w:val="24"/>
          <w:lang w:val="en-US" w:eastAsia="zh-CN"/>
        </w:rPr>
        <w:t>按价格最低者中标，原则上确定1个中标单位。</w:t>
      </w:r>
    </w:p>
    <w:p w14:paraId="0AE3AE51">
      <w:pPr>
        <w:snapToGrid w:val="0"/>
        <w:spacing w:line="440" w:lineRule="exact"/>
        <w:ind w:firstLine="480" w:firstLineChars="200"/>
        <w:rPr>
          <w:rFonts w:hint="default" w:ascii="宋体" w:hAnsi="宋体"/>
          <w:sz w:val="24"/>
          <w:lang w:val="en-US" w:eastAsia="zh-CN"/>
        </w:rPr>
      </w:pPr>
      <w:r>
        <w:rPr>
          <w:rFonts w:hint="default" w:ascii="宋体" w:hAnsi="宋体"/>
          <w:sz w:val="24"/>
          <w:lang w:val="en-US" w:eastAsia="zh-CN"/>
        </w:rPr>
        <w:t>2.采用</w:t>
      </w:r>
      <w:r>
        <w:rPr>
          <w:rFonts w:hint="eastAsia" w:ascii="宋体" w:hAnsi="宋体"/>
          <w:sz w:val="24"/>
          <w:lang w:val="en-US" w:eastAsia="zh-CN"/>
        </w:rPr>
        <w:t>最</w:t>
      </w:r>
      <w:r>
        <w:rPr>
          <w:rFonts w:hint="default" w:ascii="宋体" w:hAnsi="宋体"/>
          <w:sz w:val="24"/>
          <w:lang w:val="en-US" w:eastAsia="zh-CN"/>
        </w:rPr>
        <w:t>低价</w:t>
      </w:r>
      <w:r>
        <w:rPr>
          <w:rFonts w:hint="eastAsia" w:ascii="宋体" w:hAnsi="宋体"/>
          <w:sz w:val="24"/>
          <w:lang w:val="en-US" w:eastAsia="zh-CN"/>
        </w:rPr>
        <w:t>法</w:t>
      </w:r>
      <w:r>
        <w:rPr>
          <w:rFonts w:hint="default" w:ascii="宋体" w:hAnsi="宋体"/>
          <w:sz w:val="24"/>
          <w:lang w:val="en-US" w:eastAsia="zh-CN"/>
        </w:rPr>
        <w:t>计算，即满足</w:t>
      </w:r>
      <w:r>
        <w:rPr>
          <w:rFonts w:hint="eastAsia" w:ascii="宋体" w:hAnsi="宋体"/>
          <w:sz w:val="24"/>
          <w:lang w:val="en-US" w:eastAsia="zh-CN"/>
        </w:rPr>
        <w:t>询比采购文件</w:t>
      </w:r>
      <w:r>
        <w:rPr>
          <w:rFonts w:hint="default" w:ascii="宋体" w:hAnsi="宋体"/>
          <w:sz w:val="24"/>
          <w:lang w:val="en-US" w:eastAsia="zh-CN"/>
        </w:rPr>
        <w:t>的</w:t>
      </w:r>
      <w:r>
        <w:rPr>
          <w:rFonts w:hint="eastAsia" w:ascii="宋体" w:hAnsi="宋体"/>
          <w:sz w:val="24"/>
          <w:lang w:val="en-US" w:eastAsia="zh-CN"/>
        </w:rPr>
        <w:t>投标人资格</w:t>
      </w:r>
      <w:r>
        <w:rPr>
          <w:rFonts w:hint="default" w:ascii="宋体" w:hAnsi="宋体"/>
          <w:sz w:val="24"/>
          <w:lang w:val="en-US" w:eastAsia="zh-CN"/>
        </w:rPr>
        <w:t>要求</w:t>
      </w:r>
      <w:r>
        <w:rPr>
          <w:rFonts w:hint="eastAsia" w:ascii="宋体" w:hAnsi="宋体"/>
          <w:sz w:val="24"/>
          <w:lang w:val="en-US" w:eastAsia="zh-CN"/>
        </w:rPr>
        <w:t>，</w:t>
      </w:r>
      <w:r>
        <w:rPr>
          <w:rFonts w:hint="default" w:ascii="宋体" w:hAnsi="宋体"/>
          <w:sz w:val="24"/>
          <w:lang w:val="en-US" w:eastAsia="zh-CN"/>
        </w:rPr>
        <w:t>且投标价格最低的投标报价为评标基准价，其他投标人的价格分按照下列公式计算：价格分=（投标基准价/投标人报价）×100。</w:t>
      </w:r>
    </w:p>
    <w:p w14:paraId="4CDAFB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rPr>
        <w:t>十、联系方式</w:t>
      </w:r>
    </w:p>
    <w:p w14:paraId="510FEA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采购单位：</w:t>
      </w:r>
      <w:r>
        <w:rPr>
          <w:rFonts w:hint="eastAsia" w:ascii="宋体" w:hAnsi="宋体" w:eastAsia="宋体" w:cs="宋体"/>
          <w:sz w:val="24"/>
          <w:szCs w:val="24"/>
          <w:lang w:eastAsia="zh-CN"/>
        </w:rPr>
        <w:t>嘉兴泉域达饮用水有限公司</w:t>
      </w:r>
    </w:p>
    <w:p w14:paraId="07FFA0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联系人：黄先生</w:t>
      </w:r>
    </w:p>
    <w:p w14:paraId="7FC1EF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电话：15067365670</w:t>
      </w:r>
    </w:p>
    <w:p w14:paraId="31FDEE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地址：平湖市独山港镇海港路1118号</w:t>
      </w:r>
    </w:p>
    <w:p w14:paraId="720D6358">
      <w:pPr>
        <w:widowControl/>
        <w:spacing w:line="440" w:lineRule="exact"/>
        <w:ind w:firstLine="482" w:firstLineChars="200"/>
        <w:rPr>
          <w:rFonts w:hint="default" w:ascii="宋体" w:hAnsi="宋体" w:eastAsia="宋体" w:cs="宋体"/>
          <w:sz w:val="24"/>
          <w:lang w:val="en-US" w:eastAsia="zh-CN"/>
        </w:rPr>
      </w:pPr>
      <w:r>
        <w:rPr>
          <w:rFonts w:hint="eastAsia" w:ascii="宋体" w:hAnsi="宋体" w:cs="宋体"/>
          <w:b/>
          <w:sz w:val="24"/>
          <w:lang w:val="en-US" w:eastAsia="zh-CN"/>
        </w:rPr>
        <w:t>十一</w:t>
      </w:r>
      <w:r>
        <w:rPr>
          <w:rFonts w:hint="eastAsia" w:ascii="宋体" w:hAnsi="宋体" w:cs="宋体"/>
          <w:b/>
          <w:sz w:val="24"/>
        </w:rPr>
        <w:t>、</w:t>
      </w:r>
      <w:r>
        <w:rPr>
          <w:rFonts w:hint="eastAsia" w:ascii="宋体" w:hAnsi="宋体" w:cs="宋体"/>
          <w:b/>
          <w:sz w:val="24"/>
          <w:lang w:val="en-US" w:eastAsia="zh-CN"/>
        </w:rPr>
        <w:t>供应商须知</w:t>
      </w:r>
    </w:p>
    <w:p w14:paraId="4A9BEF3E">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1.报价及费用：本项目应以人民币报价，不论结果如何，投标人均应自行承担所有与投标有关的全部费用。</w:t>
      </w:r>
    </w:p>
    <w:p w14:paraId="6DD70763">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2.保证金：本项目不设置保证金。</w:t>
      </w:r>
    </w:p>
    <w:p w14:paraId="302E14E3">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3.投标文件组成：投标文件正本1份、副本1份。</w:t>
      </w:r>
    </w:p>
    <w:p w14:paraId="6F926724">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4.在公开询比采购活动中，若递交响应文件的供应商或符合资格审查要求的供应商仅有2家时可转为与其谈判采购；符合资格审查要求的供应商只有1家时，由评审小组根据潜在供应商资质资格、业绩、以往履约表现等综合论证是否可转为直接采购或重新组织采购。</w:t>
      </w:r>
    </w:p>
    <w:p w14:paraId="05A80801">
      <w:pPr>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5.本次询比采购不接受联合体。</w:t>
      </w:r>
    </w:p>
    <w:p w14:paraId="4ED704DD">
      <w:pPr>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6.本采购文件的解释权属于嘉兴泉域达饮用水有限公司。</w:t>
      </w:r>
    </w:p>
    <w:p w14:paraId="47303A4A">
      <w:pPr>
        <w:rPr>
          <w:rFonts w:hint="eastAsia" w:ascii="宋体" w:hAnsi="宋体" w:cs="宋体"/>
          <w:sz w:val="24"/>
          <w:lang w:val="en-US" w:eastAsia="zh-CN"/>
        </w:rPr>
      </w:pPr>
      <w:r>
        <w:rPr>
          <w:rFonts w:hint="eastAsia" w:ascii="宋体" w:hAnsi="宋体" w:cs="宋体"/>
          <w:sz w:val="24"/>
          <w:lang w:val="en-US" w:eastAsia="zh-CN"/>
        </w:rPr>
        <w:br w:type="page"/>
      </w:r>
    </w:p>
    <w:p w14:paraId="1EAAFC6D">
      <w:pPr>
        <w:pStyle w:val="8"/>
        <w:spacing w:line="360" w:lineRule="auto"/>
        <w:jc w:val="center"/>
        <w:rPr>
          <w:rFonts w:hint="eastAsia" w:ascii="黑体" w:hAnsi="黑体" w:eastAsia="黑体"/>
          <w:b/>
          <w:bCs/>
          <w:sz w:val="44"/>
          <w:szCs w:val="44"/>
        </w:rPr>
      </w:pPr>
    </w:p>
    <w:p w14:paraId="205D307A">
      <w:pPr>
        <w:pStyle w:val="8"/>
        <w:spacing w:line="360" w:lineRule="auto"/>
        <w:jc w:val="center"/>
        <w:rPr>
          <w:rFonts w:hint="eastAsia" w:ascii="黑体" w:hAnsi="黑体" w:eastAsia="黑体"/>
          <w:b/>
          <w:bCs/>
          <w:sz w:val="44"/>
          <w:szCs w:val="44"/>
        </w:rPr>
      </w:pPr>
      <w:r>
        <w:rPr>
          <w:rFonts w:hint="eastAsia" w:ascii="黑体" w:hAnsi="黑体" w:eastAsia="黑体"/>
          <w:b/>
          <w:bCs/>
          <w:sz w:val="44"/>
          <w:szCs w:val="44"/>
        </w:rPr>
        <w:t>回     执</w:t>
      </w:r>
    </w:p>
    <w:p w14:paraId="32197BAF">
      <w:pPr>
        <w:pStyle w:val="8"/>
        <w:spacing w:line="360" w:lineRule="auto"/>
        <w:jc w:val="center"/>
        <w:rPr>
          <w:rFonts w:hint="eastAsia" w:ascii="黑体" w:hAnsi="黑体" w:eastAsia="黑体"/>
          <w:b/>
          <w:bCs/>
        </w:rPr>
      </w:pPr>
    </w:p>
    <w:p w14:paraId="16AAA75E">
      <w:pPr>
        <w:pStyle w:val="8"/>
        <w:spacing w:line="360" w:lineRule="auto"/>
        <w:jc w:val="left"/>
        <w:rPr>
          <w:rFonts w:hint="eastAsia" w:ascii="仿宋" w:hAnsi="仿宋" w:eastAsia="仿宋"/>
          <w:sz w:val="30"/>
          <w:szCs w:val="30"/>
        </w:rPr>
      </w:pPr>
      <w:r>
        <w:rPr>
          <w:rFonts w:hint="eastAsia" w:ascii="仿宋" w:hAnsi="仿宋" w:eastAsia="仿宋"/>
          <w:sz w:val="30"/>
          <w:szCs w:val="30"/>
        </w:rPr>
        <w:t>致</w:t>
      </w:r>
      <w:r>
        <w:rPr>
          <w:rFonts w:hint="eastAsia" w:ascii="仿宋" w:hAnsi="仿宋" w:eastAsia="仿宋"/>
          <w:sz w:val="30"/>
          <w:szCs w:val="30"/>
          <w:lang w:val="en-US" w:eastAsia="zh-CN"/>
        </w:rPr>
        <w:t>嘉兴泉域达饮用水有限公司</w:t>
      </w:r>
      <w:r>
        <w:rPr>
          <w:rFonts w:hint="eastAsia" w:ascii="仿宋" w:hAnsi="仿宋" w:eastAsia="仿宋"/>
          <w:sz w:val="30"/>
          <w:szCs w:val="30"/>
        </w:rPr>
        <w:t>：</w:t>
      </w:r>
    </w:p>
    <w:p w14:paraId="2BE37CDE">
      <w:pPr>
        <w:spacing w:line="360" w:lineRule="auto"/>
        <w:ind w:right="17" w:rightChars="8" w:firstLine="600" w:firstLineChars="200"/>
        <w:rPr>
          <w:rFonts w:hint="eastAsia" w:ascii="仿宋" w:hAnsi="仿宋" w:eastAsia="仿宋" w:cs="Arial"/>
          <w:bCs/>
          <w:sz w:val="30"/>
          <w:szCs w:val="30"/>
          <w:u w:val="single"/>
        </w:rPr>
      </w:pPr>
      <w:r>
        <w:rPr>
          <w:rFonts w:ascii="仿宋" w:hAnsi="仿宋" w:eastAsia="仿宋"/>
          <w:sz w:val="30"/>
          <w:szCs w:val="30"/>
          <w:u w:val="single"/>
        </w:rPr>
        <w:t>202</w:t>
      </w:r>
      <w:r>
        <w:rPr>
          <w:rFonts w:hint="eastAsia" w:ascii="仿宋" w:hAnsi="仿宋" w:eastAsia="仿宋"/>
          <w:sz w:val="30"/>
          <w:szCs w:val="30"/>
          <w:u w:val="single"/>
        </w:rPr>
        <w:t>5</w:t>
      </w:r>
      <w:r>
        <w:rPr>
          <w:rFonts w:hint="eastAsia" w:ascii="仿宋" w:hAnsi="仿宋" w:eastAsia="仿宋"/>
          <w:sz w:val="30"/>
          <w:szCs w:val="30"/>
        </w:rPr>
        <w:t>年</w:t>
      </w:r>
      <w:r>
        <w:rPr>
          <w:rFonts w:hint="eastAsia" w:ascii="仿宋" w:hAnsi="仿宋" w:eastAsia="仿宋"/>
          <w:sz w:val="30"/>
          <w:szCs w:val="30"/>
          <w:u w:val="single"/>
        </w:rPr>
        <w:t xml:space="preserve">  </w:t>
      </w:r>
      <w:r>
        <w:rPr>
          <w:rFonts w:hint="eastAsia" w:ascii="仿宋" w:hAnsi="仿宋" w:eastAsia="仿宋"/>
          <w:sz w:val="30"/>
          <w:szCs w:val="30"/>
        </w:rPr>
        <w:t>月</w:t>
      </w:r>
      <w:r>
        <w:rPr>
          <w:rFonts w:hint="eastAsia" w:ascii="仿宋" w:hAnsi="仿宋" w:eastAsia="仿宋"/>
          <w:sz w:val="30"/>
          <w:szCs w:val="30"/>
          <w:u w:val="single"/>
        </w:rPr>
        <w:t xml:space="preserve">  </w:t>
      </w:r>
      <w:r>
        <w:rPr>
          <w:rFonts w:hint="eastAsia" w:ascii="仿宋" w:hAnsi="仿宋" w:eastAsia="仿宋"/>
          <w:sz w:val="30"/>
          <w:szCs w:val="30"/>
        </w:rPr>
        <w:t>日发出的“</w:t>
      </w:r>
      <w:r>
        <w:rPr>
          <w:rFonts w:hint="eastAsia" w:ascii="仿宋" w:hAnsi="仿宋" w:eastAsia="仿宋"/>
          <w:sz w:val="30"/>
          <w:szCs w:val="30"/>
          <w:u w:val="single"/>
        </w:rPr>
        <w:t>嘉兴泉域达饮用水有限公司保洁、讲解服务外包项目</w:t>
      </w:r>
      <w:r>
        <w:rPr>
          <w:rFonts w:hint="eastAsia" w:ascii="仿宋" w:hAnsi="仿宋" w:eastAsia="仿宋"/>
          <w:sz w:val="30"/>
          <w:szCs w:val="30"/>
        </w:rPr>
        <w:t>”投标邀请已收到。有关投标事宜，我们在下列括号内打“√”来表明我们的意向。</w:t>
      </w:r>
    </w:p>
    <w:p w14:paraId="513A2192">
      <w:pPr>
        <w:spacing w:line="360" w:lineRule="auto"/>
        <w:ind w:right="17" w:rightChars="8" w:firstLine="602" w:firstLineChars="200"/>
        <w:rPr>
          <w:rFonts w:hint="eastAsia" w:ascii="仿宋" w:hAnsi="仿宋" w:eastAsia="仿宋"/>
          <w:sz w:val="30"/>
          <w:szCs w:val="30"/>
        </w:rPr>
      </w:pPr>
      <w:r>
        <w:rPr>
          <w:rFonts w:hint="eastAsia" w:ascii="仿宋" w:hAnsi="仿宋" w:eastAsia="仿宋"/>
          <w:b/>
          <w:bCs/>
          <w:sz w:val="30"/>
          <w:szCs w:val="30"/>
        </w:rPr>
        <w:t>一、（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参与 </w:t>
      </w:r>
      <w:r>
        <w:rPr>
          <w:rFonts w:hint="eastAsia" w:ascii="仿宋" w:hAnsi="仿宋" w:eastAsia="仿宋"/>
          <w:sz w:val="30"/>
          <w:szCs w:val="30"/>
        </w:rPr>
        <w:t>贵公司组织的“</w:t>
      </w:r>
      <w:r>
        <w:rPr>
          <w:rFonts w:hint="eastAsia" w:ascii="仿宋" w:hAnsi="仿宋" w:eastAsia="仿宋"/>
          <w:sz w:val="30"/>
          <w:szCs w:val="30"/>
          <w:u w:val="single"/>
        </w:rPr>
        <w:t>嘉兴泉域达饮用水有限公司保洁、讲解服务外包项目</w:t>
      </w:r>
      <w:r>
        <w:rPr>
          <w:rFonts w:hint="eastAsia" w:ascii="仿宋" w:hAnsi="仿宋" w:eastAsia="仿宋"/>
          <w:sz w:val="30"/>
          <w:szCs w:val="30"/>
        </w:rPr>
        <w:t>”投标，并根据招标文件要求按时提交我方的投标文件。</w:t>
      </w:r>
    </w:p>
    <w:p w14:paraId="3E26BE79">
      <w:pPr>
        <w:pStyle w:val="8"/>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二、（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不参与 </w:t>
      </w:r>
      <w:r>
        <w:rPr>
          <w:rFonts w:hint="eastAsia" w:ascii="仿宋" w:hAnsi="仿宋" w:eastAsia="仿宋"/>
          <w:sz w:val="30"/>
          <w:szCs w:val="30"/>
        </w:rPr>
        <w:t>贵公司组织的“</w:t>
      </w:r>
      <w:r>
        <w:rPr>
          <w:rFonts w:hint="eastAsia" w:ascii="仿宋" w:hAnsi="仿宋" w:eastAsia="仿宋"/>
          <w:sz w:val="30"/>
          <w:szCs w:val="30"/>
          <w:u w:val="single"/>
        </w:rPr>
        <w:t>嘉兴泉域达饮用水有限</w:t>
      </w:r>
      <w:r>
        <w:rPr>
          <w:rFonts w:hint="eastAsia" w:ascii="仿宋" w:hAnsi="仿宋" w:eastAsia="仿宋"/>
          <w:sz w:val="30"/>
          <w:szCs w:val="30"/>
          <w:u w:val="single"/>
          <w:lang w:val="en-US" w:eastAsia="zh-CN"/>
        </w:rPr>
        <w:t>公司</w:t>
      </w:r>
      <w:r>
        <w:rPr>
          <w:rFonts w:hint="eastAsia" w:ascii="仿宋" w:hAnsi="仿宋" w:eastAsia="仿宋"/>
          <w:sz w:val="30"/>
          <w:szCs w:val="30"/>
          <w:u w:val="single"/>
        </w:rPr>
        <w:t>保洁、讲解服务外包项目</w:t>
      </w:r>
      <w:r>
        <w:rPr>
          <w:rFonts w:hint="eastAsia" w:ascii="仿宋" w:hAnsi="仿宋" w:eastAsia="仿宋"/>
          <w:sz w:val="30"/>
          <w:szCs w:val="30"/>
        </w:rPr>
        <w:t>”投标。</w:t>
      </w:r>
    </w:p>
    <w:p w14:paraId="6F65F907">
      <w:pPr>
        <w:pStyle w:val="8"/>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谢绝的理由是：</w:t>
      </w:r>
      <w:r>
        <w:rPr>
          <w:rFonts w:hint="eastAsia" w:ascii="仿宋" w:hAnsi="仿宋" w:eastAsia="仿宋"/>
          <w:sz w:val="30"/>
          <w:szCs w:val="30"/>
          <w:u w:val="single"/>
        </w:rPr>
        <w:t xml:space="preserve">                                                             </w:t>
      </w:r>
    </w:p>
    <w:p w14:paraId="360F6FEA">
      <w:pPr>
        <w:pStyle w:val="8"/>
        <w:spacing w:line="360" w:lineRule="auto"/>
        <w:ind w:left="560"/>
        <w:jc w:val="left"/>
        <w:rPr>
          <w:rFonts w:hint="eastAsia" w:ascii="仿宋" w:hAnsi="仿宋" w:eastAsia="仿宋"/>
          <w:sz w:val="30"/>
          <w:szCs w:val="30"/>
          <w:u w:val="single"/>
        </w:rPr>
      </w:pPr>
      <w:r>
        <w:rPr>
          <w:rFonts w:hint="eastAsia" w:ascii="仿宋" w:hAnsi="仿宋" w:eastAsia="仿宋"/>
          <w:sz w:val="30"/>
          <w:szCs w:val="30"/>
          <w:u w:val="single"/>
        </w:rPr>
        <w:t xml:space="preserve">                                                                            </w:t>
      </w:r>
    </w:p>
    <w:p w14:paraId="09452CEB">
      <w:pPr>
        <w:pStyle w:val="8"/>
        <w:spacing w:line="360" w:lineRule="auto"/>
        <w:ind w:firstLine="6450" w:firstLineChars="2150"/>
        <w:rPr>
          <w:rFonts w:hint="eastAsia" w:ascii="仿宋" w:hAnsi="仿宋" w:eastAsia="仿宋"/>
          <w:sz w:val="30"/>
          <w:szCs w:val="30"/>
        </w:rPr>
      </w:pPr>
    </w:p>
    <w:p w14:paraId="3DD8DCBB">
      <w:pPr>
        <w:pStyle w:val="8"/>
        <w:spacing w:line="360" w:lineRule="auto"/>
        <w:ind w:firstLine="5100" w:firstLineChars="1700"/>
        <w:rPr>
          <w:rFonts w:hint="eastAsia" w:ascii="仿宋" w:hAnsi="仿宋" w:eastAsia="仿宋"/>
          <w:sz w:val="30"/>
          <w:szCs w:val="30"/>
          <w:u w:val="single"/>
        </w:rPr>
      </w:pPr>
      <w:r>
        <w:rPr>
          <w:rFonts w:hint="eastAsia" w:ascii="仿宋" w:hAnsi="仿宋" w:eastAsia="仿宋"/>
          <w:sz w:val="30"/>
          <w:szCs w:val="30"/>
        </w:rPr>
        <w:t xml:space="preserve">投标人（盖章）：               </w:t>
      </w:r>
    </w:p>
    <w:p w14:paraId="4398D5F7">
      <w:pPr>
        <w:spacing w:line="360" w:lineRule="auto"/>
        <w:ind w:right="17" w:rightChars="8" w:firstLine="5100" w:firstLineChars="1700"/>
        <w:rPr>
          <w:rFonts w:hint="eastAsia" w:ascii="仿宋" w:hAnsi="仿宋" w:eastAsia="仿宋" w:cs="Arial"/>
          <w:sz w:val="30"/>
          <w:szCs w:val="30"/>
        </w:rPr>
      </w:pPr>
      <w:r>
        <w:rPr>
          <w:rFonts w:hint="eastAsia" w:ascii="仿宋" w:hAnsi="仿宋" w:eastAsia="仿宋"/>
          <w:sz w:val="30"/>
          <w:szCs w:val="30"/>
        </w:rPr>
        <w:t xml:space="preserve">2025年 </w:t>
      </w:r>
      <w:r>
        <w:rPr>
          <w:rFonts w:ascii="仿宋" w:hAnsi="仿宋" w:eastAsia="仿宋"/>
          <w:sz w:val="30"/>
          <w:szCs w:val="30"/>
        </w:rPr>
        <w:t xml:space="preserve"> </w:t>
      </w:r>
      <w:r>
        <w:rPr>
          <w:rFonts w:hint="eastAsia" w:ascii="仿宋" w:hAnsi="仿宋" w:eastAsia="仿宋"/>
          <w:sz w:val="30"/>
          <w:szCs w:val="30"/>
        </w:rPr>
        <w:t xml:space="preserve"> 月    日</w:t>
      </w:r>
    </w:p>
    <w:p w14:paraId="59552B03">
      <w:pPr>
        <w:rPr>
          <w:rFonts w:hint="eastAsia" w:ascii="仿宋" w:hAnsi="仿宋" w:eastAsia="仿宋"/>
          <w:sz w:val="30"/>
          <w:szCs w:val="30"/>
        </w:rPr>
      </w:pPr>
    </w:p>
    <w:p w14:paraId="335FFA77">
      <w:pPr>
        <w:rPr>
          <w:rFonts w:hint="eastAsia" w:ascii="仿宋" w:hAnsi="仿宋" w:eastAsia="仿宋"/>
          <w:sz w:val="30"/>
          <w:szCs w:val="30"/>
        </w:rPr>
      </w:pPr>
    </w:p>
    <w:p w14:paraId="0418820C">
      <w:pPr>
        <w:rPr>
          <w:rFonts w:hint="eastAsia" w:ascii="仿宋" w:hAnsi="仿宋" w:eastAsia="仿宋"/>
          <w:sz w:val="30"/>
          <w:szCs w:val="30"/>
        </w:rPr>
      </w:pPr>
    </w:p>
    <w:p w14:paraId="3B41BF88">
      <w:pPr>
        <w:rPr>
          <w:rFonts w:hint="eastAsia" w:ascii="仿宋" w:hAnsi="仿宋" w:eastAsia="仿宋"/>
          <w:sz w:val="30"/>
          <w:szCs w:val="30"/>
        </w:rPr>
      </w:pPr>
    </w:p>
    <w:p w14:paraId="645D8E95">
      <w:pPr>
        <w:rPr>
          <w:rFonts w:hint="eastAsia" w:ascii="仿宋" w:hAnsi="仿宋" w:eastAsia="仿宋"/>
          <w:sz w:val="30"/>
          <w:szCs w:val="30"/>
        </w:rPr>
      </w:pPr>
    </w:p>
    <w:p w14:paraId="7433E396">
      <w:pPr>
        <w:rPr>
          <w:rFonts w:hint="eastAsia" w:ascii="仿宋" w:hAnsi="仿宋" w:eastAsia="仿宋"/>
          <w:sz w:val="30"/>
          <w:szCs w:val="30"/>
        </w:rPr>
      </w:pPr>
    </w:p>
    <w:p w14:paraId="05AEDC32">
      <w:pPr>
        <w:rPr>
          <w:rFonts w:hint="eastAsia" w:ascii="仿宋" w:hAnsi="仿宋" w:eastAsia="仿宋"/>
          <w:sz w:val="30"/>
          <w:szCs w:val="30"/>
        </w:rPr>
      </w:pPr>
    </w:p>
    <w:p w14:paraId="20421074">
      <w:pPr>
        <w:rPr>
          <w:rFonts w:hint="eastAsia" w:ascii="仿宋" w:hAnsi="仿宋" w:eastAsia="仿宋"/>
          <w:sz w:val="30"/>
          <w:szCs w:val="30"/>
        </w:rPr>
      </w:pPr>
    </w:p>
    <w:p w14:paraId="217E0503">
      <w:pPr>
        <w:rPr>
          <w:rFonts w:hint="eastAsia" w:ascii="仿宋" w:hAnsi="仿宋" w:eastAsia="仿宋"/>
          <w:sz w:val="30"/>
          <w:szCs w:val="30"/>
        </w:rPr>
      </w:pPr>
    </w:p>
    <w:p w14:paraId="7A9319E1">
      <w:pPr>
        <w:snapToGrid w:val="0"/>
        <w:spacing w:line="440" w:lineRule="exact"/>
        <w:jc w:val="left"/>
        <w:rPr>
          <w:rFonts w:hint="eastAsia" w:ascii="宋体" w:hAnsi="宋体" w:cs="宋体"/>
          <w:sz w:val="24"/>
        </w:rPr>
        <w:sectPr>
          <w:footerReference r:id="rId5" w:type="default"/>
          <w:pgSz w:w="11905" w:h="16838"/>
          <w:pgMar w:top="1417" w:right="1417" w:bottom="1417" w:left="1417" w:header="850" w:footer="850" w:gutter="0"/>
          <w:pgNumType w:start="1"/>
          <w:cols w:space="720" w:num="1"/>
          <w:docGrid w:linePitch="1" w:charSpace="0"/>
        </w:sectPr>
      </w:pPr>
    </w:p>
    <w:p w14:paraId="7854CC1D">
      <w:pPr>
        <w:spacing w:line="360" w:lineRule="auto"/>
        <w:jc w:val="center"/>
        <w:rPr>
          <w:rFonts w:hint="eastAsia" w:ascii="宋体" w:hAnsi="宋体" w:cs="宋体"/>
          <w:sz w:val="24"/>
        </w:rPr>
      </w:pPr>
      <w:r>
        <w:rPr>
          <w:rFonts w:hint="eastAsia" w:ascii="宋体" w:hAnsi="宋体" w:cs="宋体"/>
          <w:b/>
          <w:bCs/>
          <w:sz w:val="24"/>
        </w:rPr>
        <w:t>法定代表人授权委托书</w:t>
      </w:r>
    </w:p>
    <w:p w14:paraId="68276CA5">
      <w:pPr>
        <w:snapToGrid w:val="0"/>
        <w:spacing w:before="240" w:beforeLines="100" w:line="360" w:lineRule="auto"/>
        <w:rPr>
          <w:rFonts w:hint="eastAsia" w:ascii="宋体" w:hAnsi="宋体" w:cs="宋体"/>
          <w:b/>
          <w:bCs/>
          <w:sz w:val="24"/>
        </w:rPr>
      </w:pPr>
      <w:r>
        <w:rPr>
          <w:rFonts w:hint="eastAsia" w:ascii="宋体" w:hAnsi="宋体" w:cs="宋体"/>
          <w:bCs/>
          <w:sz w:val="24"/>
        </w:rPr>
        <w:t>致：</w:t>
      </w:r>
      <w:r>
        <w:rPr>
          <w:rFonts w:hint="eastAsia" w:ascii="宋体" w:hAnsi="宋体" w:cs="宋体"/>
          <w:bCs/>
          <w:sz w:val="24"/>
          <w:u w:val="single"/>
        </w:rPr>
        <w:t xml:space="preserve">           </w:t>
      </w:r>
      <w:r>
        <w:rPr>
          <w:rFonts w:hint="eastAsia"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u w:val="single"/>
        </w:rPr>
        <w:t xml:space="preserve">  </w:t>
      </w:r>
      <w:r>
        <w:rPr>
          <w:rFonts w:hint="eastAsia" w:ascii="宋体" w:hAnsi="宋体" w:cs="宋体"/>
          <w:sz w:val="24"/>
        </w:rPr>
        <w:t>（采购单位名称）：</w:t>
      </w:r>
    </w:p>
    <w:p w14:paraId="4B7FD660">
      <w:pPr>
        <w:snapToGrid w:val="0"/>
        <w:spacing w:line="360" w:lineRule="auto"/>
        <w:ind w:firstLine="720" w:firstLineChars="300"/>
        <w:rPr>
          <w:rFonts w:hint="eastAsia" w:ascii="宋体" w:hAnsi="宋体" w:cs="宋体"/>
          <w:sz w:val="24"/>
        </w:rPr>
      </w:pPr>
      <w:r>
        <w:rPr>
          <w:rFonts w:hint="eastAsia" w:ascii="宋体" w:hAnsi="宋体" w:cs="宋体"/>
          <w:sz w:val="24"/>
        </w:rPr>
        <w:t xml:space="preserve">我 </w:t>
      </w:r>
      <w:r>
        <w:rPr>
          <w:rFonts w:hint="eastAsia" w:ascii="宋体" w:hAnsi="宋体" w:cs="宋体"/>
          <w:sz w:val="24"/>
          <w:u w:val="single"/>
        </w:rPr>
        <w:t xml:space="preserve">         </w:t>
      </w:r>
      <w:r>
        <w:rPr>
          <w:rFonts w:hint="eastAsia" w:ascii="宋体" w:hAnsi="宋体" w:cs="宋体"/>
          <w:sz w:val="24"/>
        </w:rPr>
        <w:t>（姓名）系</w:t>
      </w:r>
      <w:r>
        <w:rPr>
          <w:rFonts w:hint="eastAsia" w:ascii="宋体" w:hAnsi="宋体" w:cs="宋体"/>
          <w:sz w:val="24"/>
          <w:u w:val="single"/>
        </w:rPr>
        <w:t xml:space="preserve">                    </w:t>
      </w:r>
      <w:r>
        <w:rPr>
          <w:rFonts w:hint="eastAsia" w:ascii="宋体" w:hAnsi="宋体" w:cs="宋体"/>
          <w:sz w:val="24"/>
        </w:rPr>
        <w:t>（投标人名称）的法定代表人（负责人），现授权委托本单位在职职工</w:t>
      </w:r>
      <w:r>
        <w:rPr>
          <w:rFonts w:hint="eastAsia" w:ascii="宋体" w:hAnsi="宋体" w:cs="宋体"/>
          <w:sz w:val="24"/>
          <w:u w:val="single"/>
        </w:rPr>
        <w:t xml:space="preserve">         </w:t>
      </w:r>
      <w:r>
        <w:rPr>
          <w:rFonts w:hint="eastAsia" w:ascii="宋体" w:hAnsi="宋体" w:cs="宋体"/>
          <w:sz w:val="24"/>
        </w:rPr>
        <w:t>（姓名）以我方的名义参加</w:t>
      </w:r>
      <w:r>
        <w:rPr>
          <w:rFonts w:hint="eastAsia" w:ascii="宋体" w:hAnsi="宋体" w:cs="宋体"/>
          <w:sz w:val="24"/>
          <w:u w:val="single"/>
        </w:rPr>
        <w:t xml:space="preserve">              </w:t>
      </w:r>
      <w:r>
        <w:rPr>
          <w:rFonts w:hint="eastAsia" w:ascii="宋体" w:hAnsi="宋体" w:cs="宋体"/>
          <w:sz w:val="24"/>
          <w:u w:val="none"/>
          <w:lang w:val="en-US" w:eastAsia="zh-CN"/>
        </w:rPr>
        <w:t>询比（采购）</w:t>
      </w:r>
      <w:r>
        <w:rPr>
          <w:rFonts w:hint="eastAsia" w:ascii="宋体" w:hAnsi="宋体" w:cs="宋体"/>
          <w:sz w:val="24"/>
        </w:rPr>
        <w:t>项目的投标活动，并代表我方全权办理针对上述项目的投标、签约等具体事务和签署相关文件。</w:t>
      </w:r>
    </w:p>
    <w:p w14:paraId="024FF1F4">
      <w:pPr>
        <w:snapToGrid w:val="0"/>
        <w:spacing w:line="360" w:lineRule="auto"/>
        <w:rPr>
          <w:rFonts w:hint="eastAsia" w:ascii="宋体" w:hAnsi="宋体" w:cs="宋体"/>
          <w:sz w:val="24"/>
        </w:rPr>
      </w:pPr>
      <w:r>
        <w:rPr>
          <w:rFonts w:hint="eastAsia" w:ascii="宋体" w:hAnsi="宋体" w:cs="宋体"/>
          <w:sz w:val="24"/>
        </w:rPr>
        <w:t xml:space="preserve">    我方对被授权人的签名事项负全部责任。</w:t>
      </w:r>
    </w:p>
    <w:p w14:paraId="5001BF48">
      <w:pPr>
        <w:snapToGrid w:val="0"/>
        <w:spacing w:line="360" w:lineRule="auto"/>
        <w:ind w:firstLine="480"/>
        <w:rPr>
          <w:rFonts w:hint="eastAsia" w:ascii="宋体" w:hAnsi="宋体" w:cs="宋体"/>
          <w:sz w:val="24"/>
        </w:rPr>
      </w:pPr>
      <w:r>
        <w:rPr>
          <w:rFonts w:hint="eastAsia" w:ascii="宋体" w:hAnsi="宋体" w:cs="宋体"/>
          <w:sz w:val="24"/>
        </w:rPr>
        <w:t>在撤销授权的书面通知以前，本授权书一直有效。被授权人在授权书有效期内签署的所有文件不因授权的撤销而失效。</w:t>
      </w:r>
    </w:p>
    <w:p w14:paraId="6E141C5A">
      <w:pPr>
        <w:snapToGrid w:val="0"/>
        <w:spacing w:line="360" w:lineRule="auto"/>
        <w:ind w:firstLine="480"/>
        <w:rPr>
          <w:rFonts w:hint="eastAsia" w:ascii="宋体" w:hAnsi="宋体" w:cs="宋体"/>
          <w:sz w:val="24"/>
        </w:rPr>
      </w:pPr>
      <w:r>
        <w:rPr>
          <w:rFonts w:hint="eastAsia" w:ascii="宋体" w:hAnsi="宋体" w:cs="宋体"/>
          <w:sz w:val="24"/>
        </w:rPr>
        <w:t>被授权人无转委托权，特此委托。</w:t>
      </w:r>
    </w:p>
    <w:p w14:paraId="14908875">
      <w:pPr>
        <w:snapToGrid w:val="0"/>
        <w:spacing w:line="360" w:lineRule="auto"/>
        <w:rPr>
          <w:rFonts w:hint="eastAsia" w:ascii="宋体" w:hAnsi="宋体" w:cs="宋体"/>
          <w:sz w:val="24"/>
        </w:rPr>
      </w:pPr>
    </w:p>
    <w:p w14:paraId="07CFA961">
      <w:pPr>
        <w:snapToGrid w:val="0"/>
        <w:spacing w:line="360" w:lineRule="auto"/>
        <w:rPr>
          <w:rFonts w:hint="eastAsia" w:ascii="宋体" w:hAnsi="宋体" w:cs="宋体"/>
          <w:sz w:val="24"/>
          <w:u w:val="single"/>
        </w:rPr>
      </w:pPr>
      <w:r>
        <w:rPr>
          <w:rFonts w:hint="eastAsia" w:ascii="宋体" w:hAnsi="宋体" w:cs="宋体"/>
          <w:sz w:val="24"/>
        </w:rPr>
        <w:t>被授权人签字（或盖章）：</w:t>
      </w:r>
      <w:r>
        <w:rPr>
          <w:rFonts w:hint="eastAsia" w:ascii="宋体" w:hAnsi="宋体" w:cs="宋体"/>
          <w:sz w:val="24"/>
          <w:u w:val="single"/>
        </w:rPr>
        <w:t xml:space="preserve">           </w:t>
      </w:r>
      <w:r>
        <w:rPr>
          <w:rFonts w:hint="eastAsia" w:ascii="宋体" w:hAnsi="宋体" w:cs="宋体"/>
          <w:sz w:val="24"/>
        </w:rPr>
        <w:t xml:space="preserve">   法定代表人（负责人）签字（或盖章）：</w:t>
      </w:r>
      <w:r>
        <w:rPr>
          <w:rFonts w:hint="eastAsia" w:ascii="宋体" w:hAnsi="宋体" w:cs="宋体"/>
          <w:sz w:val="24"/>
          <w:u w:val="single"/>
        </w:rPr>
        <w:t xml:space="preserve">          </w:t>
      </w:r>
    </w:p>
    <w:p w14:paraId="44A19C8B">
      <w:pPr>
        <w:snapToGrid w:val="0"/>
        <w:spacing w:line="360" w:lineRule="auto"/>
        <w:rPr>
          <w:rFonts w:hint="eastAsia" w:ascii="宋体" w:hAnsi="宋体" w:cs="宋体"/>
          <w:sz w:val="24"/>
        </w:rPr>
      </w:pPr>
      <w:r>
        <w:rPr>
          <w:rFonts w:hint="eastAsia" w:ascii="宋体" w:hAnsi="宋体" w:cs="宋体"/>
          <w:sz w:val="24"/>
        </w:rPr>
        <w:t>职务：</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p>
    <w:p w14:paraId="06FF6414">
      <w:pPr>
        <w:spacing w:line="360" w:lineRule="auto"/>
        <w:rPr>
          <w:rFonts w:hint="eastAsia" w:ascii="宋体" w:hAnsi="宋体" w:cs="宋体"/>
          <w:sz w:val="24"/>
        </w:rPr>
      </w:pPr>
      <w:r>
        <w:rPr>
          <w:rFonts w:hint="eastAsia" w:ascii="宋体" w:hAnsi="宋体" w:cs="宋体"/>
          <w:sz w:val="24"/>
        </w:rPr>
        <w:t>被授权人身份证号码：</w:t>
      </w:r>
      <w:r>
        <w:rPr>
          <w:rFonts w:hint="eastAsia"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rPr>
        <w:t xml:space="preserve">    </w:t>
      </w:r>
    </w:p>
    <w:p w14:paraId="0EAF161B">
      <w:pPr>
        <w:spacing w:line="360" w:lineRule="auto"/>
        <w:rPr>
          <w:rFonts w:hint="eastAsia" w:ascii="宋体" w:hAnsi="宋体" w:cs="宋体"/>
          <w:sz w:val="24"/>
        </w:rPr>
      </w:pPr>
    </w:p>
    <w:p w14:paraId="6DEFBE2E">
      <w:pPr>
        <w:spacing w:line="360" w:lineRule="auto"/>
        <w:jc w:val="center"/>
        <w:rPr>
          <w:rFonts w:hint="eastAsia" w:ascii="宋体" w:hAnsi="宋体" w:cs="宋体"/>
          <w:sz w:val="24"/>
        </w:rPr>
      </w:pPr>
      <w:r>
        <w:rPr>
          <w:rFonts w:hint="eastAsia" w:ascii="宋体" w:hAnsi="宋体" w:cs="宋体"/>
          <w:sz w:val="24"/>
        </w:rPr>
        <w:t>投标人公章：</w:t>
      </w:r>
      <w:r>
        <w:rPr>
          <w:rFonts w:hint="eastAsia" w:ascii="宋体" w:hAnsi="宋体" w:cs="宋体"/>
          <w:sz w:val="24"/>
          <w:u w:val="single"/>
        </w:rPr>
        <w:t xml:space="preserve">               </w:t>
      </w:r>
      <w:r>
        <w:rPr>
          <w:rFonts w:hint="eastAsia" w:ascii="宋体" w:hAnsi="宋体" w:cs="宋体"/>
          <w:sz w:val="24"/>
        </w:rPr>
        <w:t xml:space="preserve">                      年    月    日</w:t>
      </w:r>
    </w:p>
    <w:p w14:paraId="56EF804E">
      <w:pPr>
        <w:spacing w:line="360" w:lineRule="auto"/>
        <w:rPr>
          <w:rFonts w:hint="eastAsia" w:ascii="宋体" w:hAnsi="宋体" w:cs="宋体"/>
          <w:sz w:val="24"/>
        </w:rPr>
      </w:pPr>
    </w:p>
    <w:p w14:paraId="1C751C2E">
      <w:pPr>
        <w:spacing w:line="360" w:lineRule="auto"/>
        <w:rPr>
          <w:rFonts w:hint="default" w:ascii="宋体" w:hAnsi="宋体" w:eastAsia="宋体" w:cs="宋体"/>
          <w:sz w:val="24"/>
          <w:lang w:val="en-US" w:eastAsia="zh-CN"/>
        </w:rPr>
      </w:pPr>
      <w:r>
        <w:rPr>
          <w:rFonts w:hint="eastAsia" w:ascii="宋体" w:hAnsi="宋体" w:cs="宋体"/>
          <w:sz w:val="24"/>
        </w:rPr>
        <w:t>被授权人身份证复印件粘贴处：</w:t>
      </w:r>
      <w:r>
        <w:rPr>
          <w:rFonts w:hint="eastAsia" w:ascii="宋体" w:hAnsi="宋体" w:cs="宋体"/>
          <w:sz w:val="24"/>
          <w:lang w:val="en-US" w:eastAsia="zh-CN"/>
        </w:rPr>
        <w:t xml:space="preserve">    </w:t>
      </w:r>
      <w:r>
        <w:rPr>
          <w:rFonts w:hint="eastAsia" w:ascii="宋体" w:hAnsi="宋体" w:cs="宋体"/>
          <w:sz w:val="24"/>
        </w:rPr>
        <w:t>法定代表人（负责人）身份证复印件粘贴处：</w:t>
      </w:r>
    </w:p>
    <w:p w14:paraId="1D46F052">
      <w:pPr>
        <w:jc w:val="center"/>
        <w:rPr>
          <w:rFonts w:hint="eastAsia" w:ascii="宋体" w:hAnsi="宋体" w:cs="宋体"/>
          <w:sz w:val="24"/>
        </w:rPr>
      </w:pPr>
    </w:p>
    <w:p w14:paraId="582A99F8">
      <w:pPr>
        <w:jc w:val="center"/>
        <w:rPr>
          <w:rFonts w:hint="eastAsia" w:ascii="宋体" w:hAnsi="宋体" w:cs="宋体"/>
          <w:sz w:val="24"/>
        </w:rPr>
      </w:pPr>
    </w:p>
    <w:p w14:paraId="439994B3">
      <w:pPr>
        <w:jc w:val="center"/>
        <w:rPr>
          <w:rFonts w:hint="eastAsia" w:ascii="宋体" w:hAnsi="宋体" w:cs="宋体"/>
          <w:sz w:val="24"/>
        </w:rPr>
      </w:pPr>
    </w:p>
    <w:p w14:paraId="3C21B055">
      <w:pPr>
        <w:bidi w:val="0"/>
        <w:rPr>
          <w:rFonts w:hint="eastAsia"/>
        </w:rPr>
      </w:pPr>
    </w:p>
    <w:p w14:paraId="1F7B2E41">
      <w:pPr>
        <w:bidi w:val="0"/>
        <w:rPr>
          <w:rFonts w:hint="eastAsia"/>
        </w:rPr>
      </w:pPr>
    </w:p>
    <w:p w14:paraId="0986371B">
      <w:pPr>
        <w:bidi w:val="0"/>
        <w:rPr>
          <w:rFonts w:hint="eastAsia"/>
        </w:rPr>
      </w:pPr>
    </w:p>
    <w:p w14:paraId="3163713E">
      <w:pPr>
        <w:bidi w:val="0"/>
        <w:rPr>
          <w:rFonts w:hint="eastAsia"/>
        </w:rPr>
      </w:pPr>
    </w:p>
    <w:p w14:paraId="36E8A3B5">
      <w:pPr>
        <w:bidi w:val="0"/>
        <w:rPr>
          <w:rFonts w:hint="eastAsia"/>
        </w:rPr>
      </w:pPr>
    </w:p>
    <w:p w14:paraId="42988517">
      <w:pPr>
        <w:rPr>
          <w:rFonts w:hint="eastAsia"/>
        </w:rPr>
      </w:pPr>
      <w:r>
        <w:rPr>
          <w:rFonts w:hint="eastAsia" w:ascii="宋体" w:hAnsi="宋体" w:cs="宋体"/>
          <w:sz w:val="24"/>
        </w:rPr>
        <w:br w:type="page"/>
      </w:r>
    </w:p>
    <w:p w14:paraId="77FB9D40">
      <w:pPr>
        <w:rPr>
          <w:rFonts w:hint="eastAsia" w:ascii="宋体" w:hAnsi="宋体" w:cs="宋体"/>
          <w:sz w:val="24"/>
        </w:rPr>
      </w:pPr>
    </w:p>
    <w:p w14:paraId="57264E63">
      <w:pPr>
        <w:pStyle w:val="9"/>
        <w:spacing w:line="360" w:lineRule="auto"/>
        <w:outlineLvl w:val="1"/>
        <w:rPr>
          <w:rFonts w:hAnsi="宋体" w:eastAsia="宋体"/>
          <w:b/>
          <w:color w:val="auto"/>
          <w:sz w:val="24"/>
          <w:szCs w:val="24"/>
          <w:highlight w:val="none"/>
        </w:rPr>
      </w:pPr>
    </w:p>
    <w:p w14:paraId="090EE166">
      <w:pPr>
        <w:snapToGrid w:val="0"/>
        <w:spacing w:line="360" w:lineRule="auto"/>
        <w:jc w:val="center"/>
        <w:rPr>
          <w:rFonts w:ascii="宋体" w:hAnsi="宋体" w:cs="宋体"/>
          <w:b/>
          <w:bCs/>
          <w:color w:val="auto"/>
          <w:sz w:val="24"/>
          <w:highlight w:val="none"/>
        </w:rPr>
      </w:pPr>
      <w:r>
        <w:rPr>
          <w:rFonts w:hint="eastAsia" w:ascii="宋体" w:hAnsi="宋体" w:cs="宋体"/>
          <w:b/>
          <w:bCs/>
          <w:color w:val="auto"/>
          <w:sz w:val="24"/>
          <w:highlight w:val="none"/>
        </w:rPr>
        <w:t>报价表</w:t>
      </w:r>
    </w:p>
    <w:tbl>
      <w:tblPr>
        <w:tblStyle w:val="6"/>
        <w:tblpPr w:leftFromText="180" w:rightFromText="180" w:vertAnchor="text" w:horzAnchor="page" w:tblpXSpec="center" w:tblpY="452"/>
        <w:tblOverlap w:val="never"/>
        <w:tblW w:w="5093"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482"/>
        <w:gridCol w:w="1206"/>
        <w:gridCol w:w="926"/>
        <w:gridCol w:w="1311"/>
        <w:gridCol w:w="1671"/>
        <w:gridCol w:w="1612"/>
        <w:gridCol w:w="1473"/>
      </w:tblGrid>
      <w:tr w14:paraId="44ECA9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278" w:type="pct"/>
            <w:tcBorders>
              <w:top w:val="single" w:color="auto" w:sz="4" w:space="0"/>
              <w:left w:val="single" w:color="auto" w:sz="4" w:space="0"/>
              <w:bottom w:val="single" w:color="auto" w:sz="4" w:space="0"/>
              <w:right w:val="single" w:color="auto" w:sz="4" w:space="0"/>
            </w:tcBorders>
            <w:vAlign w:val="center"/>
          </w:tcPr>
          <w:p w14:paraId="2AC9F022">
            <w:pPr>
              <w:tabs>
                <w:tab w:val="left" w:pos="1418"/>
              </w:tabs>
              <w:snapToGrid w:val="0"/>
              <w:spacing w:before="120" w:after="50"/>
              <w:jc w:val="center"/>
              <w:rPr>
                <w:rFonts w:ascii="宋体" w:hAnsi="宋体" w:cs="宋体"/>
                <w:b/>
                <w:color w:val="auto"/>
                <w:sz w:val="24"/>
                <w:highlight w:val="none"/>
              </w:rPr>
            </w:pPr>
            <w:r>
              <w:rPr>
                <w:rFonts w:hint="eastAsia" w:ascii="宋体" w:hAnsi="宋体" w:cs="宋体"/>
                <w:b/>
                <w:color w:val="auto"/>
                <w:sz w:val="24"/>
                <w:highlight w:val="none"/>
              </w:rPr>
              <w:t>序号</w:t>
            </w:r>
          </w:p>
        </w:tc>
        <w:tc>
          <w:tcPr>
            <w:tcW w:w="695" w:type="pct"/>
            <w:tcBorders>
              <w:top w:val="single" w:color="auto" w:sz="4" w:space="0"/>
              <w:left w:val="single" w:color="auto" w:sz="4" w:space="0"/>
              <w:bottom w:val="single" w:color="auto" w:sz="4" w:space="0"/>
              <w:right w:val="single" w:color="auto" w:sz="4" w:space="0"/>
            </w:tcBorders>
            <w:vAlign w:val="center"/>
          </w:tcPr>
          <w:p w14:paraId="31A6A4D2">
            <w:pPr>
              <w:tabs>
                <w:tab w:val="left" w:pos="1418"/>
              </w:tabs>
              <w:snapToGrid w:val="0"/>
              <w:spacing w:before="120" w:after="50"/>
              <w:jc w:val="center"/>
              <w:rPr>
                <w:rFonts w:hint="default" w:ascii="宋体" w:hAnsi="宋体" w:eastAsia="宋体" w:cs="宋体"/>
                <w:b/>
                <w:color w:val="auto"/>
                <w:sz w:val="24"/>
                <w:highlight w:val="none"/>
                <w:lang w:val="en-US" w:eastAsia="zh-CN"/>
              </w:rPr>
            </w:pPr>
            <w:r>
              <w:rPr>
                <w:rFonts w:hint="eastAsia" w:ascii="宋体" w:hAnsi="宋体" w:cs="宋体"/>
                <w:b/>
                <w:color w:val="auto"/>
                <w:sz w:val="24"/>
                <w:highlight w:val="none"/>
                <w:lang w:val="en-US" w:eastAsia="zh-CN"/>
              </w:rPr>
              <w:t>项目名称</w:t>
            </w:r>
          </w:p>
        </w:tc>
        <w:tc>
          <w:tcPr>
            <w:tcW w:w="533" w:type="pct"/>
            <w:tcBorders>
              <w:top w:val="single" w:color="auto" w:sz="4" w:space="0"/>
              <w:left w:val="single" w:color="auto" w:sz="4" w:space="0"/>
              <w:bottom w:val="single" w:color="auto" w:sz="4" w:space="0"/>
              <w:right w:val="single" w:color="auto" w:sz="4" w:space="0"/>
            </w:tcBorders>
            <w:vAlign w:val="center"/>
          </w:tcPr>
          <w:p w14:paraId="01ADA719">
            <w:pPr>
              <w:tabs>
                <w:tab w:val="left" w:pos="1418"/>
              </w:tabs>
              <w:snapToGrid w:val="0"/>
              <w:spacing w:before="120" w:after="50"/>
              <w:jc w:val="center"/>
              <w:rPr>
                <w:rFonts w:hint="default" w:ascii="宋体" w:hAnsi="宋体" w:cs="宋体"/>
                <w:b/>
                <w:color w:val="auto"/>
                <w:sz w:val="24"/>
                <w:highlight w:val="none"/>
                <w:lang w:val="en-US" w:eastAsia="zh-CN"/>
              </w:rPr>
            </w:pPr>
            <w:r>
              <w:rPr>
                <w:rFonts w:hint="eastAsia" w:ascii="宋体" w:hAnsi="宋体" w:cs="宋体"/>
                <w:b/>
                <w:color w:val="auto"/>
                <w:sz w:val="24"/>
                <w:highlight w:val="none"/>
                <w:lang w:val="en-US" w:eastAsia="zh-CN"/>
              </w:rPr>
              <w:t>服务期限</w:t>
            </w:r>
          </w:p>
        </w:tc>
        <w:tc>
          <w:tcPr>
            <w:tcW w:w="755" w:type="pct"/>
            <w:tcBorders>
              <w:top w:val="single" w:color="auto" w:sz="4" w:space="0"/>
              <w:left w:val="single" w:color="auto" w:sz="4" w:space="0"/>
              <w:bottom w:val="single" w:color="auto" w:sz="4" w:space="0"/>
              <w:right w:val="single" w:color="auto" w:sz="4" w:space="0"/>
            </w:tcBorders>
            <w:vAlign w:val="center"/>
          </w:tcPr>
          <w:p w14:paraId="25DB58B5">
            <w:pPr>
              <w:tabs>
                <w:tab w:val="left" w:pos="1418"/>
              </w:tabs>
              <w:snapToGrid w:val="0"/>
              <w:spacing w:before="120" w:after="50"/>
              <w:jc w:val="center"/>
              <w:rPr>
                <w:rFonts w:hint="default" w:ascii="宋体" w:hAnsi="宋体" w:eastAsia="宋体" w:cs="宋体"/>
                <w:b/>
                <w:color w:val="auto"/>
                <w:sz w:val="24"/>
                <w:highlight w:val="none"/>
                <w:lang w:val="en-US" w:eastAsia="zh-CN"/>
              </w:rPr>
            </w:pPr>
            <w:r>
              <w:rPr>
                <w:rFonts w:hint="eastAsia" w:ascii="宋体" w:hAnsi="宋体" w:cs="宋体"/>
                <w:b/>
                <w:color w:val="auto"/>
                <w:sz w:val="24"/>
                <w:highlight w:val="none"/>
                <w:lang w:val="en-US" w:eastAsia="zh-CN"/>
              </w:rPr>
              <w:t>服务人数</w:t>
            </w:r>
          </w:p>
        </w:tc>
        <w:tc>
          <w:tcPr>
            <w:tcW w:w="962" w:type="pct"/>
            <w:tcBorders>
              <w:top w:val="single" w:color="auto" w:sz="4" w:space="0"/>
              <w:left w:val="single" w:color="auto" w:sz="4" w:space="0"/>
              <w:bottom w:val="single" w:color="auto" w:sz="4" w:space="0"/>
              <w:right w:val="single" w:color="auto" w:sz="4" w:space="0"/>
            </w:tcBorders>
            <w:vAlign w:val="center"/>
          </w:tcPr>
          <w:p w14:paraId="6A868E88">
            <w:pPr>
              <w:tabs>
                <w:tab w:val="left" w:pos="1418"/>
              </w:tabs>
              <w:snapToGrid w:val="0"/>
              <w:spacing w:before="120" w:after="50"/>
              <w:jc w:val="center"/>
              <w:rPr>
                <w:rFonts w:hint="eastAsia" w:ascii="宋体" w:hAnsi="宋体" w:cs="宋体"/>
                <w:b/>
                <w:color w:val="auto"/>
                <w:sz w:val="24"/>
                <w:highlight w:val="none"/>
              </w:rPr>
            </w:pPr>
            <w:r>
              <w:rPr>
                <w:rFonts w:hint="eastAsia" w:ascii="宋体" w:hAnsi="宋体" w:cs="宋体"/>
                <w:b/>
                <w:color w:val="auto"/>
                <w:sz w:val="24"/>
                <w:highlight w:val="none"/>
              </w:rPr>
              <w:t>单价</w:t>
            </w:r>
          </w:p>
          <w:p w14:paraId="1F929A52">
            <w:pPr>
              <w:tabs>
                <w:tab w:val="left" w:pos="1418"/>
              </w:tabs>
              <w:snapToGrid w:val="0"/>
              <w:spacing w:before="120" w:after="50"/>
              <w:jc w:val="center"/>
              <w:rPr>
                <w:rFonts w:hint="default" w:ascii="宋体" w:hAnsi="宋体" w:cs="宋体"/>
                <w:b/>
                <w:color w:val="auto"/>
                <w:sz w:val="24"/>
                <w:highlight w:val="none"/>
                <w:lang w:val="en-US" w:eastAsia="zh-CN"/>
              </w:rPr>
            </w:pPr>
            <w:r>
              <w:rPr>
                <w:rFonts w:hint="eastAsia" w:ascii="宋体" w:hAnsi="宋体" w:cs="宋体"/>
                <w:b/>
                <w:color w:val="auto"/>
                <w:sz w:val="24"/>
                <w:highlight w:val="none"/>
                <w:lang w:eastAsia="zh-CN"/>
              </w:rPr>
              <w:t>（</w:t>
            </w:r>
            <w:r>
              <w:rPr>
                <w:rFonts w:hint="eastAsia" w:ascii="宋体" w:hAnsi="宋体" w:cs="宋体"/>
                <w:b/>
                <w:color w:val="auto"/>
                <w:sz w:val="24"/>
                <w:highlight w:val="none"/>
                <w:lang w:val="en-US" w:eastAsia="zh-CN"/>
              </w:rPr>
              <w:t>元/年</w:t>
            </w:r>
            <w:r>
              <w:rPr>
                <w:rFonts w:hint="eastAsia" w:ascii="宋体" w:hAnsi="宋体" w:cs="宋体"/>
                <w:b/>
                <w:color w:val="auto"/>
                <w:sz w:val="24"/>
                <w:highlight w:val="none"/>
                <w:lang w:eastAsia="zh-CN"/>
              </w:rPr>
              <w:t>）</w:t>
            </w:r>
          </w:p>
        </w:tc>
        <w:tc>
          <w:tcPr>
            <w:tcW w:w="927" w:type="pct"/>
            <w:tcBorders>
              <w:top w:val="single" w:color="auto" w:sz="4" w:space="0"/>
              <w:left w:val="single" w:color="auto" w:sz="4" w:space="0"/>
              <w:bottom w:val="single" w:color="auto" w:sz="4" w:space="0"/>
              <w:right w:val="single" w:color="auto" w:sz="4" w:space="0"/>
            </w:tcBorders>
            <w:vAlign w:val="center"/>
          </w:tcPr>
          <w:p w14:paraId="649B45C8">
            <w:pPr>
              <w:tabs>
                <w:tab w:val="left" w:pos="1418"/>
              </w:tabs>
              <w:snapToGrid w:val="0"/>
              <w:spacing w:before="120" w:after="50"/>
              <w:jc w:val="center"/>
              <w:rPr>
                <w:rFonts w:hint="eastAsia" w:ascii="宋体" w:hAnsi="宋体" w:cs="宋体"/>
                <w:b/>
                <w:color w:val="auto"/>
                <w:sz w:val="24"/>
                <w:highlight w:val="none"/>
                <w:lang w:val="en-US" w:eastAsia="zh-CN"/>
              </w:rPr>
            </w:pPr>
            <w:r>
              <w:rPr>
                <w:rFonts w:hint="eastAsia" w:ascii="宋体" w:hAnsi="宋体" w:cs="宋体"/>
                <w:b/>
                <w:color w:val="auto"/>
                <w:sz w:val="24"/>
                <w:highlight w:val="none"/>
                <w:lang w:val="en-US" w:eastAsia="zh-CN"/>
              </w:rPr>
              <w:t>合计金额</w:t>
            </w:r>
          </w:p>
          <w:p w14:paraId="208EC4E7">
            <w:pPr>
              <w:tabs>
                <w:tab w:val="left" w:pos="1418"/>
              </w:tabs>
              <w:snapToGrid w:val="0"/>
              <w:spacing w:before="120" w:after="50"/>
              <w:jc w:val="center"/>
              <w:rPr>
                <w:rFonts w:hint="default" w:ascii="宋体" w:hAnsi="宋体" w:cs="宋体"/>
                <w:b/>
                <w:color w:val="auto"/>
                <w:sz w:val="24"/>
                <w:highlight w:val="none"/>
                <w:lang w:val="en-US" w:eastAsia="zh-CN"/>
              </w:rPr>
            </w:pPr>
            <w:r>
              <w:rPr>
                <w:rFonts w:hint="eastAsia" w:ascii="宋体" w:hAnsi="宋体" w:cs="宋体"/>
                <w:b/>
                <w:color w:val="auto"/>
                <w:sz w:val="24"/>
                <w:highlight w:val="none"/>
                <w:lang w:val="en-US" w:eastAsia="zh-CN"/>
              </w:rPr>
              <w:t>（元）</w:t>
            </w:r>
          </w:p>
        </w:tc>
        <w:tc>
          <w:tcPr>
            <w:tcW w:w="848" w:type="pct"/>
            <w:tcBorders>
              <w:top w:val="single" w:color="auto" w:sz="4" w:space="0"/>
              <w:left w:val="single" w:color="auto" w:sz="4" w:space="0"/>
              <w:bottom w:val="single" w:color="auto" w:sz="4" w:space="0"/>
              <w:right w:val="single" w:color="auto" w:sz="4" w:space="0"/>
            </w:tcBorders>
            <w:vAlign w:val="center"/>
          </w:tcPr>
          <w:p w14:paraId="0220D734">
            <w:pPr>
              <w:tabs>
                <w:tab w:val="left" w:pos="1418"/>
              </w:tabs>
              <w:snapToGrid w:val="0"/>
              <w:spacing w:before="120" w:after="50"/>
              <w:jc w:val="center"/>
              <w:rPr>
                <w:rFonts w:ascii="宋体" w:hAnsi="宋体" w:cs="宋体"/>
                <w:b/>
                <w:color w:val="auto"/>
                <w:sz w:val="24"/>
                <w:highlight w:val="none"/>
              </w:rPr>
            </w:pPr>
            <w:r>
              <w:rPr>
                <w:rFonts w:hint="eastAsia" w:ascii="宋体" w:hAnsi="宋体" w:cs="宋体"/>
                <w:b/>
                <w:color w:val="auto"/>
                <w:sz w:val="24"/>
                <w:highlight w:val="none"/>
              </w:rPr>
              <w:t>备注</w:t>
            </w:r>
          </w:p>
        </w:tc>
      </w:tr>
      <w:tr w14:paraId="011EB6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486" w:hRule="atLeast"/>
          <w:jc w:val="center"/>
        </w:trPr>
        <w:tc>
          <w:tcPr>
            <w:tcW w:w="278" w:type="pct"/>
            <w:tcBorders>
              <w:top w:val="single" w:color="auto" w:sz="4" w:space="0"/>
              <w:left w:val="single" w:color="auto" w:sz="4" w:space="0"/>
              <w:bottom w:val="single" w:color="auto" w:sz="4" w:space="0"/>
              <w:right w:val="single" w:color="auto" w:sz="4" w:space="0"/>
            </w:tcBorders>
            <w:vAlign w:val="center"/>
          </w:tcPr>
          <w:p w14:paraId="0F24743B">
            <w:pPr>
              <w:tabs>
                <w:tab w:val="left" w:pos="1418"/>
              </w:tabs>
              <w:snapToGrid w:val="0"/>
              <w:spacing w:before="120" w:after="50"/>
              <w:jc w:val="center"/>
              <w:rPr>
                <w:rFonts w:hint="eastAsia" w:ascii="宋体" w:hAnsi="宋体" w:eastAsia="宋体" w:cs="宋体"/>
                <w:color w:val="auto"/>
                <w:spacing w:val="20"/>
                <w:sz w:val="24"/>
                <w:highlight w:val="none"/>
                <w:lang w:val="en-US" w:eastAsia="zh-CN"/>
              </w:rPr>
            </w:pPr>
            <w:r>
              <w:rPr>
                <w:rFonts w:hint="eastAsia" w:ascii="宋体" w:hAnsi="宋体" w:cs="宋体"/>
                <w:color w:val="auto"/>
                <w:spacing w:val="20"/>
                <w:sz w:val="24"/>
                <w:highlight w:val="none"/>
                <w:lang w:val="en-US" w:eastAsia="zh-CN"/>
              </w:rPr>
              <w:t>1</w:t>
            </w:r>
          </w:p>
        </w:tc>
        <w:tc>
          <w:tcPr>
            <w:tcW w:w="695" w:type="pct"/>
            <w:tcBorders>
              <w:top w:val="single" w:color="auto" w:sz="4" w:space="0"/>
              <w:left w:val="single" w:color="auto" w:sz="4" w:space="0"/>
              <w:bottom w:val="single" w:color="auto" w:sz="4" w:space="0"/>
              <w:right w:val="single" w:color="auto" w:sz="4" w:space="0"/>
            </w:tcBorders>
            <w:vAlign w:val="center"/>
          </w:tcPr>
          <w:p w14:paraId="7543A4A2">
            <w:pPr>
              <w:spacing w:line="400" w:lineRule="exact"/>
              <w:jc w:val="both"/>
              <w:rPr>
                <w:rFonts w:hint="default" w:ascii="宋体" w:hAnsi="宋体" w:cs="宋体"/>
                <w:bCs/>
                <w:color w:val="auto"/>
                <w:sz w:val="24"/>
                <w:highlight w:val="none"/>
                <w:lang w:val="en-US" w:eastAsia="zh-CN"/>
              </w:rPr>
            </w:pPr>
            <w:r>
              <w:rPr>
                <w:rFonts w:hint="eastAsia" w:ascii="宋体" w:hAnsi="宋体" w:cs="宋体"/>
                <w:bCs/>
                <w:color w:val="auto"/>
                <w:sz w:val="24"/>
                <w:highlight w:val="none"/>
                <w:lang w:val="en-US" w:eastAsia="zh-CN"/>
              </w:rPr>
              <w:t>讲解服务</w:t>
            </w:r>
          </w:p>
        </w:tc>
        <w:tc>
          <w:tcPr>
            <w:tcW w:w="533" w:type="pct"/>
            <w:vMerge w:val="restart"/>
            <w:tcBorders>
              <w:left w:val="single" w:color="auto" w:sz="4" w:space="0"/>
              <w:right w:val="single" w:color="auto" w:sz="4" w:space="0"/>
            </w:tcBorders>
            <w:vAlign w:val="center"/>
          </w:tcPr>
          <w:p w14:paraId="064F0BC0">
            <w:pPr>
              <w:tabs>
                <w:tab w:val="left" w:pos="1418"/>
              </w:tabs>
              <w:snapToGrid w:val="0"/>
              <w:spacing w:before="120" w:after="50"/>
              <w:jc w:val="center"/>
              <w:rPr>
                <w:rFonts w:hint="eastAsia" w:ascii="宋体" w:hAnsi="宋体" w:cs="宋体"/>
                <w:color w:val="auto"/>
                <w:spacing w:val="20"/>
                <w:sz w:val="24"/>
                <w:highlight w:val="none"/>
                <w:lang w:val="en-US" w:eastAsia="zh-CN"/>
              </w:rPr>
            </w:pPr>
          </w:p>
        </w:tc>
        <w:tc>
          <w:tcPr>
            <w:tcW w:w="755" w:type="pct"/>
            <w:tcBorders>
              <w:top w:val="single" w:color="auto" w:sz="4" w:space="0"/>
              <w:left w:val="single" w:color="auto" w:sz="4" w:space="0"/>
              <w:bottom w:val="single" w:color="auto" w:sz="4" w:space="0"/>
              <w:right w:val="single" w:color="auto" w:sz="4" w:space="0"/>
            </w:tcBorders>
            <w:vAlign w:val="center"/>
          </w:tcPr>
          <w:p w14:paraId="6C613316">
            <w:pPr>
              <w:tabs>
                <w:tab w:val="left" w:pos="1418"/>
              </w:tabs>
              <w:snapToGrid w:val="0"/>
              <w:spacing w:before="120" w:after="50"/>
              <w:jc w:val="center"/>
              <w:rPr>
                <w:rFonts w:hint="default" w:ascii="宋体" w:hAnsi="宋体" w:eastAsia="宋体" w:cs="宋体"/>
                <w:color w:val="auto"/>
                <w:spacing w:val="20"/>
                <w:sz w:val="24"/>
                <w:highlight w:val="none"/>
                <w:lang w:val="en-US" w:eastAsia="zh-CN"/>
              </w:rPr>
            </w:pPr>
          </w:p>
        </w:tc>
        <w:tc>
          <w:tcPr>
            <w:tcW w:w="962" w:type="pct"/>
            <w:tcBorders>
              <w:top w:val="single" w:color="auto" w:sz="4" w:space="0"/>
              <w:left w:val="single" w:color="auto" w:sz="4" w:space="0"/>
              <w:bottom w:val="single" w:color="auto" w:sz="4" w:space="0"/>
              <w:right w:val="single" w:color="auto" w:sz="4" w:space="0"/>
            </w:tcBorders>
            <w:vAlign w:val="center"/>
          </w:tcPr>
          <w:p w14:paraId="5C52AC77">
            <w:pPr>
              <w:tabs>
                <w:tab w:val="left" w:pos="1418"/>
              </w:tabs>
              <w:snapToGrid w:val="0"/>
              <w:spacing w:before="120" w:after="50"/>
              <w:jc w:val="center"/>
              <w:rPr>
                <w:rFonts w:ascii="宋体" w:hAnsi="宋体" w:cs="宋体"/>
                <w:color w:val="auto"/>
                <w:spacing w:val="20"/>
                <w:sz w:val="24"/>
                <w:highlight w:val="none"/>
              </w:rPr>
            </w:pPr>
          </w:p>
        </w:tc>
        <w:tc>
          <w:tcPr>
            <w:tcW w:w="927" w:type="pct"/>
            <w:tcBorders>
              <w:top w:val="single" w:color="auto" w:sz="4" w:space="0"/>
              <w:left w:val="single" w:color="auto" w:sz="4" w:space="0"/>
              <w:bottom w:val="single" w:color="auto" w:sz="4" w:space="0"/>
              <w:right w:val="single" w:color="auto" w:sz="4" w:space="0"/>
            </w:tcBorders>
            <w:vAlign w:val="center"/>
          </w:tcPr>
          <w:p w14:paraId="75B3AC34">
            <w:pPr>
              <w:tabs>
                <w:tab w:val="left" w:pos="1418"/>
              </w:tabs>
              <w:snapToGrid w:val="0"/>
              <w:spacing w:before="120" w:after="50"/>
              <w:jc w:val="center"/>
              <w:rPr>
                <w:rFonts w:ascii="宋体" w:hAnsi="宋体" w:cs="宋体"/>
                <w:color w:val="auto"/>
                <w:spacing w:val="20"/>
                <w:sz w:val="24"/>
                <w:highlight w:val="none"/>
              </w:rPr>
            </w:pPr>
          </w:p>
        </w:tc>
        <w:tc>
          <w:tcPr>
            <w:tcW w:w="848" w:type="pct"/>
            <w:tcBorders>
              <w:top w:val="single" w:color="auto" w:sz="4" w:space="0"/>
              <w:left w:val="single" w:color="auto" w:sz="4" w:space="0"/>
              <w:bottom w:val="single" w:color="auto" w:sz="4" w:space="0"/>
              <w:right w:val="single" w:color="auto" w:sz="4" w:space="0"/>
            </w:tcBorders>
            <w:vAlign w:val="center"/>
          </w:tcPr>
          <w:p w14:paraId="3513D3B2">
            <w:pPr>
              <w:tabs>
                <w:tab w:val="left" w:pos="1418"/>
              </w:tabs>
              <w:snapToGrid w:val="0"/>
              <w:spacing w:before="120" w:after="50"/>
              <w:jc w:val="center"/>
              <w:rPr>
                <w:rFonts w:ascii="宋体" w:hAnsi="宋体" w:cs="宋体"/>
                <w:bCs/>
                <w:color w:val="auto"/>
                <w:sz w:val="24"/>
                <w:highlight w:val="none"/>
              </w:rPr>
            </w:pPr>
          </w:p>
        </w:tc>
      </w:tr>
      <w:tr w14:paraId="38AFFA3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486" w:hRule="atLeast"/>
          <w:jc w:val="center"/>
        </w:trPr>
        <w:tc>
          <w:tcPr>
            <w:tcW w:w="278" w:type="pct"/>
            <w:tcBorders>
              <w:top w:val="single" w:color="auto" w:sz="4" w:space="0"/>
              <w:left w:val="single" w:color="auto" w:sz="4" w:space="0"/>
              <w:bottom w:val="single" w:color="auto" w:sz="4" w:space="0"/>
              <w:right w:val="single" w:color="auto" w:sz="4" w:space="0"/>
            </w:tcBorders>
            <w:vAlign w:val="center"/>
          </w:tcPr>
          <w:p w14:paraId="3C22405A">
            <w:pPr>
              <w:tabs>
                <w:tab w:val="left" w:pos="1418"/>
              </w:tabs>
              <w:snapToGrid w:val="0"/>
              <w:spacing w:before="120" w:after="50"/>
              <w:jc w:val="center"/>
              <w:rPr>
                <w:rFonts w:hint="default" w:ascii="宋体" w:hAnsi="宋体" w:eastAsia="宋体" w:cs="宋体"/>
                <w:color w:val="auto"/>
                <w:spacing w:val="20"/>
                <w:sz w:val="24"/>
                <w:highlight w:val="none"/>
                <w:lang w:val="en-US" w:eastAsia="zh-CN"/>
              </w:rPr>
            </w:pPr>
            <w:r>
              <w:rPr>
                <w:rFonts w:hint="eastAsia" w:ascii="宋体" w:hAnsi="宋体" w:cs="宋体"/>
                <w:color w:val="auto"/>
                <w:spacing w:val="20"/>
                <w:sz w:val="24"/>
                <w:highlight w:val="none"/>
                <w:lang w:val="en-US" w:eastAsia="zh-CN"/>
              </w:rPr>
              <w:t>2</w:t>
            </w:r>
          </w:p>
        </w:tc>
        <w:tc>
          <w:tcPr>
            <w:tcW w:w="695" w:type="pct"/>
            <w:tcBorders>
              <w:top w:val="single" w:color="auto" w:sz="4" w:space="0"/>
              <w:left w:val="single" w:color="auto" w:sz="4" w:space="0"/>
              <w:bottom w:val="single" w:color="auto" w:sz="4" w:space="0"/>
              <w:right w:val="single" w:color="auto" w:sz="4" w:space="0"/>
            </w:tcBorders>
            <w:vAlign w:val="center"/>
          </w:tcPr>
          <w:p w14:paraId="47F3961C">
            <w:pPr>
              <w:spacing w:line="400" w:lineRule="exact"/>
              <w:jc w:val="center"/>
              <w:rPr>
                <w:rFonts w:hint="default" w:ascii="宋体" w:hAnsi="宋体" w:cs="宋体"/>
                <w:bCs/>
                <w:color w:val="auto"/>
                <w:sz w:val="24"/>
                <w:highlight w:val="none"/>
                <w:lang w:val="en-US" w:eastAsia="zh-CN"/>
              </w:rPr>
            </w:pPr>
            <w:r>
              <w:rPr>
                <w:rFonts w:hint="eastAsia" w:ascii="宋体" w:hAnsi="宋体" w:cs="宋体"/>
                <w:bCs/>
                <w:color w:val="auto"/>
                <w:sz w:val="24"/>
                <w:highlight w:val="none"/>
                <w:lang w:val="en-US" w:eastAsia="zh-CN"/>
              </w:rPr>
              <w:t>保洁服务</w:t>
            </w:r>
          </w:p>
        </w:tc>
        <w:tc>
          <w:tcPr>
            <w:tcW w:w="533" w:type="pct"/>
            <w:vMerge w:val="continue"/>
            <w:tcBorders>
              <w:left w:val="single" w:color="auto" w:sz="4" w:space="0"/>
              <w:right w:val="single" w:color="auto" w:sz="4" w:space="0"/>
            </w:tcBorders>
            <w:vAlign w:val="center"/>
          </w:tcPr>
          <w:p w14:paraId="5966D27D">
            <w:pPr>
              <w:tabs>
                <w:tab w:val="left" w:pos="1418"/>
              </w:tabs>
              <w:snapToGrid w:val="0"/>
              <w:spacing w:before="120" w:after="50"/>
              <w:jc w:val="center"/>
              <w:rPr>
                <w:rFonts w:hint="eastAsia" w:ascii="宋体" w:hAnsi="宋体" w:cs="宋体"/>
                <w:color w:val="auto"/>
                <w:spacing w:val="20"/>
                <w:sz w:val="24"/>
                <w:highlight w:val="none"/>
                <w:lang w:val="en-US" w:eastAsia="zh-CN"/>
              </w:rPr>
            </w:pPr>
          </w:p>
        </w:tc>
        <w:tc>
          <w:tcPr>
            <w:tcW w:w="755" w:type="pct"/>
            <w:tcBorders>
              <w:top w:val="single" w:color="auto" w:sz="4" w:space="0"/>
              <w:left w:val="single" w:color="auto" w:sz="4" w:space="0"/>
              <w:bottom w:val="single" w:color="auto" w:sz="4" w:space="0"/>
              <w:right w:val="single" w:color="auto" w:sz="4" w:space="0"/>
            </w:tcBorders>
            <w:vAlign w:val="center"/>
          </w:tcPr>
          <w:p w14:paraId="02F3C7C9">
            <w:pPr>
              <w:tabs>
                <w:tab w:val="left" w:pos="1418"/>
              </w:tabs>
              <w:snapToGrid w:val="0"/>
              <w:spacing w:before="120" w:after="50"/>
              <w:jc w:val="center"/>
              <w:rPr>
                <w:rFonts w:hint="default" w:ascii="宋体" w:hAnsi="宋体" w:eastAsia="宋体" w:cs="宋体"/>
                <w:color w:val="auto"/>
                <w:spacing w:val="20"/>
                <w:sz w:val="24"/>
                <w:highlight w:val="none"/>
                <w:lang w:val="en-US" w:eastAsia="zh-CN"/>
              </w:rPr>
            </w:pPr>
          </w:p>
        </w:tc>
        <w:tc>
          <w:tcPr>
            <w:tcW w:w="962" w:type="pct"/>
            <w:tcBorders>
              <w:top w:val="single" w:color="auto" w:sz="4" w:space="0"/>
              <w:left w:val="single" w:color="auto" w:sz="4" w:space="0"/>
              <w:bottom w:val="single" w:color="auto" w:sz="4" w:space="0"/>
              <w:right w:val="single" w:color="auto" w:sz="4" w:space="0"/>
            </w:tcBorders>
            <w:vAlign w:val="center"/>
          </w:tcPr>
          <w:p w14:paraId="5EE0B169">
            <w:pPr>
              <w:tabs>
                <w:tab w:val="left" w:pos="1418"/>
              </w:tabs>
              <w:snapToGrid w:val="0"/>
              <w:spacing w:before="120" w:after="50"/>
              <w:jc w:val="center"/>
              <w:rPr>
                <w:rFonts w:ascii="宋体" w:hAnsi="宋体" w:cs="宋体"/>
                <w:color w:val="auto"/>
                <w:spacing w:val="20"/>
                <w:sz w:val="24"/>
                <w:highlight w:val="none"/>
              </w:rPr>
            </w:pPr>
          </w:p>
        </w:tc>
        <w:tc>
          <w:tcPr>
            <w:tcW w:w="927" w:type="pct"/>
            <w:tcBorders>
              <w:top w:val="single" w:color="auto" w:sz="4" w:space="0"/>
              <w:left w:val="single" w:color="auto" w:sz="4" w:space="0"/>
              <w:bottom w:val="single" w:color="auto" w:sz="4" w:space="0"/>
              <w:right w:val="single" w:color="auto" w:sz="4" w:space="0"/>
            </w:tcBorders>
            <w:vAlign w:val="center"/>
          </w:tcPr>
          <w:p w14:paraId="7585B9F0">
            <w:pPr>
              <w:tabs>
                <w:tab w:val="left" w:pos="1418"/>
              </w:tabs>
              <w:snapToGrid w:val="0"/>
              <w:spacing w:before="120" w:after="50"/>
              <w:jc w:val="center"/>
              <w:rPr>
                <w:rFonts w:ascii="宋体" w:hAnsi="宋体" w:cs="宋体"/>
                <w:color w:val="auto"/>
                <w:spacing w:val="20"/>
                <w:sz w:val="24"/>
                <w:highlight w:val="none"/>
              </w:rPr>
            </w:pPr>
          </w:p>
        </w:tc>
        <w:tc>
          <w:tcPr>
            <w:tcW w:w="848" w:type="pct"/>
            <w:tcBorders>
              <w:top w:val="single" w:color="auto" w:sz="4" w:space="0"/>
              <w:left w:val="single" w:color="auto" w:sz="4" w:space="0"/>
              <w:bottom w:val="single" w:color="auto" w:sz="4" w:space="0"/>
              <w:right w:val="single" w:color="auto" w:sz="4" w:space="0"/>
            </w:tcBorders>
            <w:vAlign w:val="center"/>
          </w:tcPr>
          <w:p w14:paraId="00449B05">
            <w:pPr>
              <w:tabs>
                <w:tab w:val="left" w:pos="1418"/>
              </w:tabs>
              <w:snapToGrid w:val="0"/>
              <w:spacing w:before="120" w:after="50"/>
              <w:jc w:val="center"/>
              <w:rPr>
                <w:rFonts w:ascii="宋体" w:hAnsi="宋体" w:cs="宋体"/>
                <w:bCs/>
                <w:color w:val="auto"/>
                <w:sz w:val="24"/>
                <w:highlight w:val="none"/>
              </w:rPr>
            </w:pPr>
          </w:p>
        </w:tc>
      </w:tr>
      <w:tr w14:paraId="1226DCC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278" w:type="pct"/>
            <w:tcBorders>
              <w:top w:val="single" w:color="auto" w:sz="4" w:space="0"/>
              <w:left w:val="single" w:color="auto" w:sz="4" w:space="0"/>
              <w:bottom w:val="single" w:color="auto" w:sz="4" w:space="0"/>
              <w:right w:val="single" w:color="auto" w:sz="4" w:space="0"/>
            </w:tcBorders>
            <w:vAlign w:val="center"/>
          </w:tcPr>
          <w:p w14:paraId="1FCB2CB8">
            <w:pPr>
              <w:tabs>
                <w:tab w:val="left" w:pos="1418"/>
              </w:tabs>
              <w:snapToGrid w:val="0"/>
              <w:spacing w:before="120" w:after="50"/>
              <w:ind w:firstLine="560"/>
              <w:jc w:val="center"/>
              <w:rPr>
                <w:rFonts w:hint="eastAsia" w:ascii="宋体" w:hAnsi="宋体" w:cs="宋体"/>
                <w:color w:val="auto"/>
                <w:spacing w:val="20"/>
                <w:sz w:val="24"/>
                <w:highlight w:val="none"/>
              </w:rPr>
            </w:pPr>
          </w:p>
        </w:tc>
        <w:tc>
          <w:tcPr>
            <w:tcW w:w="3873" w:type="pct"/>
            <w:gridSpan w:val="5"/>
            <w:tcBorders>
              <w:top w:val="single" w:color="auto" w:sz="4" w:space="0"/>
              <w:left w:val="single" w:color="auto" w:sz="4" w:space="0"/>
              <w:bottom w:val="single" w:color="auto" w:sz="4" w:space="0"/>
              <w:right w:val="single" w:color="auto" w:sz="4" w:space="0"/>
            </w:tcBorders>
            <w:vAlign w:val="center"/>
          </w:tcPr>
          <w:p w14:paraId="74AB616A">
            <w:pPr>
              <w:tabs>
                <w:tab w:val="left" w:pos="1418"/>
              </w:tabs>
              <w:snapToGrid w:val="0"/>
              <w:spacing w:before="120" w:after="50"/>
              <w:ind w:firstLine="560"/>
              <w:jc w:val="center"/>
              <w:rPr>
                <w:rFonts w:ascii="宋体" w:hAnsi="宋体" w:cs="宋体"/>
                <w:color w:val="auto"/>
                <w:spacing w:val="20"/>
                <w:sz w:val="24"/>
                <w:highlight w:val="none"/>
              </w:rPr>
            </w:pPr>
            <w:r>
              <w:rPr>
                <w:rFonts w:hint="eastAsia" w:ascii="宋体" w:hAnsi="宋体" w:cs="宋体"/>
                <w:color w:val="auto"/>
                <w:spacing w:val="20"/>
                <w:sz w:val="24"/>
                <w:highlight w:val="none"/>
              </w:rPr>
              <w:t>总价（大写）：</w:t>
            </w:r>
            <w:r>
              <w:rPr>
                <w:rFonts w:hint="eastAsia" w:ascii="宋体" w:hAnsi="宋体" w:cs="宋体"/>
                <w:color w:val="auto"/>
                <w:spacing w:val="20"/>
                <w:sz w:val="24"/>
                <w:highlight w:val="none"/>
                <w:lang w:val="en-US" w:eastAsia="zh-CN"/>
              </w:rPr>
              <w:t>人民币</w:t>
            </w:r>
            <w:r>
              <w:rPr>
                <w:rFonts w:hint="eastAsia" w:ascii="宋体" w:hAnsi="宋体" w:cs="宋体"/>
                <w:color w:val="auto"/>
                <w:spacing w:val="20"/>
                <w:sz w:val="24"/>
                <w:highlight w:val="none"/>
                <w:u w:val="single"/>
              </w:rPr>
              <w:t xml:space="preserve">               </w:t>
            </w:r>
            <w:r>
              <w:rPr>
                <w:rFonts w:hint="eastAsia" w:ascii="宋体" w:hAnsi="宋体" w:cs="宋体"/>
                <w:color w:val="auto"/>
                <w:spacing w:val="20"/>
                <w:sz w:val="24"/>
                <w:highlight w:val="none"/>
              </w:rPr>
              <w:t>元整</w:t>
            </w:r>
          </w:p>
        </w:tc>
        <w:tc>
          <w:tcPr>
            <w:tcW w:w="848" w:type="pct"/>
            <w:tcBorders>
              <w:top w:val="single" w:color="auto" w:sz="4" w:space="0"/>
              <w:left w:val="single" w:color="auto" w:sz="4" w:space="0"/>
              <w:bottom w:val="single" w:color="auto" w:sz="4" w:space="0"/>
              <w:right w:val="single" w:color="auto" w:sz="4" w:space="0"/>
            </w:tcBorders>
            <w:vAlign w:val="center"/>
          </w:tcPr>
          <w:p w14:paraId="4F96B867">
            <w:pPr>
              <w:tabs>
                <w:tab w:val="left" w:pos="1418"/>
              </w:tabs>
              <w:snapToGrid w:val="0"/>
              <w:spacing w:before="120" w:after="50"/>
              <w:ind w:firstLine="560"/>
              <w:jc w:val="both"/>
              <w:rPr>
                <w:rFonts w:hint="eastAsia" w:ascii="宋体" w:hAnsi="宋体" w:eastAsia="宋体" w:cs="宋体"/>
                <w:color w:val="auto"/>
                <w:spacing w:val="20"/>
                <w:sz w:val="24"/>
                <w:highlight w:val="none"/>
                <w:lang w:val="en-US" w:eastAsia="zh-CN"/>
              </w:rPr>
            </w:pPr>
            <w:r>
              <w:rPr>
                <w:rFonts w:hint="eastAsia" w:ascii="宋体" w:hAnsi="宋体" w:cs="宋体"/>
                <w:color w:val="auto"/>
                <w:spacing w:val="20"/>
                <w:sz w:val="24"/>
                <w:highlight w:val="none"/>
                <w:lang w:val="en-US" w:eastAsia="zh-CN"/>
              </w:rPr>
              <w:t>含税</w:t>
            </w:r>
          </w:p>
        </w:tc>
      </w:tr>
    </w:tbl>
    <w:p w14:paraId="49F3A260">
      <w:pPr>
        <w:pStyle w:val="2"/>
        <w:wordWrap w:val="0"/>
        <w:spacing w:before="120" w:after="120"/>
        <w:ind w:right="420" w:firstLine="480"/>
        <w:jc w:val="right"/>
        <w:rPr>
          <w:rFonts w:hint="eastAsia" w:hAnsi="宋体" w:cs="宋体"/>
          <w:color w:val="auto"/>
          <w:highlight w:val="none"/>
        </w:rPr>
      </w:pPr>
    </w:p>
    <w:p w14:paraId="02251CAD">
      <w:pPr>
        <w:pStyle w:val="2"/>
        <w:wordWrap w:val="0"/>
        <w:spacing w:before="120" w:after="120"/>
        <w:ind w:right="420" w:firstLine="480"/>
        <w:jc w:val="right"/>
        <w:rPr>
          <w:rFonts w:hint="eastAsia" w:hAnsi="宋体" w:cs="宋体"/>
          <w:color w:val="auto"/>
          <w:highlight w:val="none"/>
        </w:rPr>
      </w:pPr>
    </w:p>
    <w:p w14:paraId="0934E0C6">
      <w:pPr>
        <w:pStyle w:val="2"/>
        <w:wordWrap w:val="0"/>
        <w:spacing w:before="120" w:after="120"/>
        <w:ind w:right="420" w:firstLine="480"/>
        <w:jc w:val="right"/>
        <w:rPr>
          <w:rFonts w:hint="eastAsia" w:hAnsi="宋体" w:cs="宋体"/>
          <w:color w:val="auto"/>
          <w:highlight w:val="none"/>
        </w:rPr>
      </w:pPr>
    </w:p>
    <w:p w14:paraId="1BB959FA">
      <w:pPr>
        <w:tabs>
          <w:tab w:val="left" w:pos="1418"/>
        </w:tabs>
        <w:spacing w:line="360" w:lineRule="auto"/>
        <w:jc w:val="center"/>
        <w:rPr>
          <w:rFonts w:ascii="宋体" w:hAnsi="宋体" w:cs="宋体"/>
          <w:color w:val="auto"/>
          <w:highlight w:val="none"/>
        </w:rPr>
      </w:pPr>
    </w:p>
    <w:p w14:paraId="663074DB">
      <w:pPr>
        <w:tabs>
          <w:tab w:val="left" w:pos="1418"/>
        </w:tabs>
        <w:spacing w:line="360" w:lineRule="auto"/>
        <w:jc w:val="center"/>
        <w:rPr>
          <w:rFonts w:ascii="宋体" w:hAnsi="宋体" w:cs="宋体"/>
          <w:color w:val="auto"/>
          <w:highlight w:val="none"/>
        </w:rPr>
      </w:pPr>
    </w:p>
    <w:p w14:paraId="7120096B">
      <w:pPr>
        <w:pStyle w:val="5"/>
        <w:rPr>
          <w:rFonts w:ascii="宋体" w:hAnsi="宋体" w:cs="宋体"/>
          <w:color w:val="auto"/>
          <w:highlight w:val="none"/>
        </w:rPr>
      </w:pPr>
    </w:p>
    <w:p w14:paraId="514A6AB5">
      <w:pPr>
        <w:rPr>
          <w:rFonts w:ascii="宋体" w:hAnsi="宋体" w:cs="宋体"/>
          <w:color w:val="auto"/>
          <w:highlight w:val="none"/>
        </w:rPr>
      </w:pPr>
    </w:p>
    <w:p w14:paraId="674D0B56">
      <w:pPr>
        <w:pStyle w:val="5"/>
        <w:rPr>
          <w:rFonts w:ascii="宋体" w:hAnsi="宋体" w:cs="宋体"/>
          <w:color w:val="auto"/>
          <w:highlight w:val="none"/>
        </w:rPr>
      </w:pPr>
    </w:p>
    <w:p w14:paraId="791201D6">
      <w:pPr>
        <w:tabs>
          <w:tab w:val="left" w:pos="1418"/>
        </w:tabs>
        <w:spacing w:line="400" w:lineRule="exact"/>
        <w:rPr>
          <w:rFonts w:ascii="宋体" w:hAnsi="宋体" w:cs="宋体"/>
          <w:bCs/>
          <w:color w:val="auto"/>
          <w:sz w:val="24"/>
          <w:highlight w:val="none"/>
        </w:rPr>
      </w:pPr>
      <w:r>
        <w:rPr>
          <w:rFonts w:hint="eastAsia" w:ascii="宋体" w:hAnsi="宋体" w:cs="宋体"/>
          <w:color w:val="auto"/>
          <w:sz w:val="24"/>
          <w:highlight w:val="none"/>
        </w:rPr>
        <w:t>法定代表人或委托代理人签字（或盖章）：</w:t>
      </w:r>
      <w:r>
        <w:rPr>
          <w:rFonts w:hint="eastAsia" w:ascii="宋体" w:hAnsi="宋体" w:cs="宋体"/>
          <w:bCs/>
          <w:color w:val="auto"/>
          <w:sz w:val="24"/>
          <w:highlight w:val="none"/>
        </w:rPr>
        <w:t xml:space="preserve"> </w:t>
      </w:r>
    </w:p>
    <w:p w14:paraId="24A27B7F">
      <w:pPr>
        <w:rPr>
          <w:rFonts w:hint="eastAsia" w:ascii="宋体" w:hAnsi="宋体" w:cs="宋体"/>
          <w:sz w:val="24"/>
          <w:lang w:val="en-US" w:eastAsia="zh-CN"/>
        </w:rPr>
      </w:pPr>
      <w:r>
        <w:rPr>
          <w:rFonts w:hint="eastAsia" w:ascii="宋体" w:hAnsi="宋体" w:cs="宋体"/>
          <w:bCs/>
          <w:color w:val="auto"/>
          <w:sz w:val="24"/>
          <w:highlight w:val="none"/>
        </w:rPr>
        <w:t>投 标 人（盖章）：                              年  月  日</w:t>
      </w:r>
    </w:p>
    <w:p w14:paraId="393163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2276C">
    <w:pPr>
      <w:pStyle w:val="3"/>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E2C11">
    <w:pPr>
      <w:pStyle w:val="3"/>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698E7E3">
                          <w:pPr>
                            <w:pStyle w:val="3"/>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6698E7E3">
                    <w:pPr>
                      <w:pStyle w:val="3"/>
                    </w:pPr>
                    <w:r>
                      <w:fldChar w:fldCharType="begin"/>
                    </w:r>
                    <w:r>
                      <w:instrText xml:space="preserve"> PAGE  \* MERGEFORMAT </w:instrText>
                    </w:r>
                    <w:r>
                      <w:fldChar w:fldCharType="separate"/>
                    </w:r>
                    <w:r>
                      <w:t>53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4AA88">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606F6"/>
    <w:rsid w:val="004B0CB0"/>
    <w:rsid w:val="004F2E29"/>
    <w:rsid w:val="007007DA"/>
    <w:rsid w:val="00A87252"/>
    <w:rsid w:val="00E4507B"/>
    <w:rsid w:val="01CE29C1"/>
    <w:rsid w:val="01D057C3"/>
    <w:rsid w:val="02012CC2"/>
    <w:rsid w:val="028C11CF"/>
    <w:rsid w:val="02A52D67"/>
    <w:rsid w:val="032E493A"/>
    <w:rsid w:val="03E621FD"/>
    <w:rsid w:val="04615F01"/>
    <w:rsid w:val="04944FCB"/>
    <w:rsid w:val="053A54FB"/>
    <w:rsid w:val="05DB21FA"/>
    <w:rsid w:val="08D42882"/>
    <w:rsid w:val="0A2F210F"/>
    <w:rsid w:val="0BAB6194"/>
    <w:rsid w:val="0BBF32D0"/>
    <w:rsid w:val="0C886EAB"/>
    <w:rsid w:val="0C8F1FE8"/>
    <w:rsid w:val="0D5A25F6"/>
    <w:rsid w:val="0D7E7B62"/>
    <w:rsid w:val="0F680C0A"/>
    <w:rsid w:val="145C25E1"/>
    <w:rsid w:val="17066FFE"/>
    <w:rsid w:val="18896025"/>
    <w:rsid w:val="19B86374"/>
    <w:rsid w:val="1A1B60BC"/>
    <w:rsid w:val="1B972C67"/>
    <w:rsid w:val="1C921A07"/>
    <w:rsid w:val="1CB82E95"/>
    <w:rsid w:val="1D5D57EA"/>
    <w:rsid w:val="1D6B6159"/>
    <w:rsid w:val="1EBF49AE"/>
    <w:rsid w:val="1F4A34C4"/>
    <w:rsid w:val="1FC63B1B"/>
    <w:rsid w:val="20A420AE"/>
    <w:rsid w:val="224D22D1"/>
    <w:rsid w:val="229C246A"/>
    <w:rsid w:val="23AB5501"/>
    <w:rsid w:val="23B07E0C"/>
    <w:rsid w:val="24E95804"/>
    <w:rsid w:val="2547125A"/>
    <w:rsid w:val="25B032A3"/>
    <w:rsid w:val="27486C8C"/>
    <w:rsid w:val="28341F69"/>
    <w:rsid w:val="28554710"/>
    <w:rsid w:val="285757B6"/>
    <w:rsid w:val="28F72F97"/>
    <w:rsid w:val="2AAD28B1"/>
    <w:rsid w:val="2ABB1EDE"/>
    <w:rsid w:val="2BCF1FA9"/>
    <w:rsid w:val="2BE02651"/>
    <w:rsid w:val="2C1A6EDD"/>
    <w:rsid w:val="2C9034E6"/>
    <w:rsid w:val="2D526133"/>
    <w:rsid w:val="2DB417F1"/>
    <w:rsid w:val="2EBF00B3"/>
    <w:rsid w:val="2FF81AF9"/>
    <w:rsid w:val="304E4A7E"/>
    <w:rsid w:val="30F2476F"/>
    <w:rsid w:val="32367F58"/>
    <w:rsid w:val="33707DAA"/>
    <w:rsid w:val="339F164D"/>
    <w:rsid w:val="34040D62"/>
    <w:rsid w:val="34384B8F"/>
    <w:rsid w:val="34A560C4"/>
    <w:rsid w:val="3577501F"/>
    <w:rsid w:val="36252EF1"/>
    <w:rsid w:val="368A5B0F"/>
    <w:rsid w:val="3710594F"/>
    <w:rsid w:val="37CB712A"/>
    <w:rsid w:val="38700D25"/>
    <w:rsid w:val="39A34DDC"/>
    <w:rsid w:val="3A0B4C95"/>
    <w:rsid w:val="3BED79B4"/>
    <w:rsid w:val="3C5A58BF"/>
    <w:rsid w:val="3C6E4EC6"/>
    <w:rsid w:val="3D4C41CE"/>
    <w:rsid w:val="3F1D32FF"/>
    <w:rsid w:val="3FC714BD"/>
    <w:rsid w:val="40C6317D"/>
    <w:rsid w:val="4142704D"/>
    <w:rsid w:val="41654AEA"/>
    <w:rsid w:val="41970A1B"/>
    <w:rsid w:val="419D300E"/>
    <w:rsid w:val="429A1E28"/>
    <w:rsid w:val="437B276F"/>
    <w:rsid w:val="439D67BD"/>
    <w:rsid w:val="439E68BC"/>
    <w:rsid w:val="43D56927"/>
    <w:rsid w:val="462F1A6E"/>
    <w:rsid w:val="476A2E5A"/>
    <w:rsid w:val="476D215C"/>
    <w:rsid w:val="47A978DA"/>
    <w:rsid w:val="47D41223"/>
    <w:rsid w:val="49CC2660"/>
    <w:rsid w:val="4ABD1B1C"/>
    <w:rsid w:val="4B335C59"/>
    <w:rsid w:val="4B8415B8"/>
    <w:rsid w:val="4CB86415"/>
    <w:rsid w:val="4D826080"/>
    <w:rsid w:val="4EE23C1E"/>
    <w:rsid w:val="51011A6C"/>
    <w:rsid w:val="521D34D9"/>
    <w:rsid w:val="534722A1"/>
    <w:rsid w:val="544E58B1"/>
    <w:rsid w:val="546E2EFC"/>
    <w:rsid w:val="549C486F"/>
    <w:rsid w:val="553D2884"/>
    <w:rsid w:val="557941B8"/>
    <w:rsid w:val="55D818D6"/>
    <w:rsid w:val="56636203"/>
    <w:rsid w:val="56E66275"/>
    <w:rsid w:val="578130E3"/>
    <w:rsid w:val="57BE4AFC"/>
    <w:rsid w:val="57DF2AD9"/>
    <w:rsid w:val="59331241"/>
    <w:rsid w:val="596A402B"/>
    <w:rsid w:val="59E53268"/>
    <w:rsid w:val="5A0A4028"/>
    <w:rsid w:val="5B184523"/>
    <w:rsid w:val="5B822D0E"/>
    <w:rsid w:val="5B863B83"/>
    <w:rsid w:val="5C926327"/>
    <w:rsid w:val="5D092AA9"/>
    <w:rsid w:val="5DCF5051"/>
    <w:rsid w:val="5E7802BC"/>
    <w:rsid w:val="5EE81D52"/>
    <w:rsid w:val="5FFC42FF"/>
    <w:rsid w:val="60987315"/>
    <w:rsid w:val="60CE4002"/>
    <w:rsid w:val="60F92651"/>
    <w:rsid w:val="61C0689B"/>
    <w:rsid w:val="6349032F"/>
    <w:rsid w:val="63A21892"/>
    <w:rsid w:val="645F2EFD"/>
    <w:rsid w:val="657F25D5"/>
    <w:rsid w:val="65D847D7"/>
    <w:rsid w:val="668E3573"/>
    <w:rsid w:val="678763EC"/>
    <w:rsid w:val="686F3C52"/>
    <w:rsid w:val="69934DBD"/>
    <w:rsid w:val="6B135451"/>
    <w:rsid w:val="6B6E5498"/>
    <w:rsid w:val="6B7C465A"/>
    <w:rsid w:val="6BA31D2B"/>
    <w:rsid w:val="6CE23D5D"/>
    <w:rsid w:val="6D9B07DA"/>
    <w:rsid w:val="6EEA6D18"/>
    <w:rsid w:val="6F295AE8"/>
    <w:rsid w:val="6F3C2F1C"/>
    <w:rsid w:val="6FAF5E0E"/>
    <w:rsid w:val="6FF84BF7"/>
    <w:rsid w:val="706C7393"/>
    <w:rsid w:val="70C53B3E"/>
    <w:rsid w:val="70EE2D4A"/>
    <w:rsid w:val="710D46D2"/>
    <w:rsid w:val="71330988"/>
    <w:rsid w:val="72252EC6"/>
    <w:rsid w:val="740E08F2"/>
    <w:rsid w:val="742A7C83"/>
    <w:rsid w:val="742B6EB8"/>
    <w:rsid w:val="74DB0DA6"/>
    <w:rsid w:val="765C4908"/>
    <w:rsid w:val="766B0673"/>
    <w:rsid w:val="76F70153"/>
    <w:rsid w:val="774424D0"/>
    <w:rsid w:val="786A732B"/>
    <w:rsid w:val="78E50A38"/>
    <w:rsid w:val="78F9553C"/>
    <w:rsid w:val="79E31F2E"/>
    <w:rsid w:val="7A6D7F90"/>
    <w:rsid w:val="7CF0430B"/>
    <w:rsid w:val="7D441ACF"/>
    <w:rsid w:val="7E9755DB"/>
    <w:rsid w:val="7FF16F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pPr>
      <w:spacing w:beforeLines="50" w:afterLines="50" w:line="400" w:lineRule="exact"/>
    </w:pPr>
    <w:rPr>
      <w:rFonts w:ascii="宋体" w:hAnsi="Courier New"/>
      <w:sz w:val="24"/>
    </w:rPr>
  </w:style>
  <w:style w:type="paragraph" w:styleId="3">
    <w:name w:val="footer"/>
    <w:basedOn w:val="1"/>
    <w:qFormat/>
    <w:uiPriority w:val="0"/>
    <w:pPr>
      <w:tabs>
        <w:tab w:val="center" w:pos="4153"/>
        <w:tab w:val="right" w:pos="8306"/>
      </w:tabs>
      <w:snapToGrid w:val="0"/>
      <w:jc w:val="left"/>
    </w:pPr>
    <w:rPr>
      <w:rFonts w:eastAsia="黑体"/>
      <w:snapToGrid w:val="0"/>
      <w:kern w:val="0"/>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rFonts w:eastAsia="仿宋_GB2312"/>
      <w:sz w:val="18"/>
      <w:szCs w:val="20"/>
    </w:rPr>
  </w:style>
  <w:style w:type="paragraph" w:styleId="5">
    <w:name w:val="toc 1"/>
    <w:basedOn w:val="1"/>
    <w:next w:val="1"/>
    <w:qFormat/>
    <w:uiPriority w:val="0"/>
  </w:style>
  <w:style w:type="paragraph" w:customStyle="1" w:styleId="8">
    <w:name w:val="p0"/>
    <w:basedOn w:val="1"/>
    <w:qFormat/>
    <w:uiPriority w:val="0"/>
    <w:pPr>
      <w:widowControl/>
    </w:pPr>
    <w:rPr>
      <w:kern w:val="0"/>
      <w:szCs w:val="21"/>
    </w:rPr>
  </w:style>
  <w:style w:type="paragraph" w:customStyle="1" w:styleId="9">
    <w:name w:val="纯文本2"/>
    <w:basedOn w:val="1"/>
    <w:qFormat/>
    <w:uiPriority w:val="0"/>
    <w:pPr>
      <w:adjustRightInd w:val="0"/>
      <w:textAlignment w:val="baseline"/>
    </w:pPr>
    <w:rPr>
      <w:rFonts w:ascii="宋体" w:hAnsi="Courier New" w:eastAsia="楷体_GB2312" w:cs="宋体"/>
      <w:sz w:val="26"/>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2254</Words>
  <Characters>2377</Characters>
  <Lines>0</Lines>
  <Paragraphs>0</Paragraphs>
  <TotalTime>11</TotalTime>
  <ScaleCrop>false</ScaleCrop>
  <LinksUpToDate>false</LinksUpToDate>
  <CharactersWithSpaces>2828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2025-11-18T14:20:00Z</dcterms:created>
  <dc:creator>gyb19</dc:creator>
  <cp:lastModifiedBy>黄毅伟</cp:lastModifiedBy>
  <dcterms:modified xsi:type="dcterms:W3CDTF">2025-11-28T07:32:06Z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eyJoZGlkIjoiMTM3ZTliYTFlMDFlMWE0OWFmYTY2MjFlMjYxZDE2MTEiLCJ1c2VySWQiOiI0MTQ3NTg0MzcifQ==</vt:lpwstr>
  </property>
  <property fmtid="{D5CDD505-2E9C-101B-9397-08002B2CF9AE}" pid="4" name="ICV">
    <vt:lpwstr>BA9871EF36CF40CCB18852C994A523E7_12</vt:lpwstr>
  </property>
</Properties>
</file>