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9F3024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平湖市钱江独山水务有限公司</w:t>
      </w:r>
    </w:p>
    <w:p w14:paraId="0381B8AE">
      <w:pPr>
        <w:pStyle w:val="165"/>
        <w:jc w:val="center"/>
        <w:rPr>
          <w:rFonts w:hint="eastAsia" w:ascii="宋体" w:hAnsi="宋体" w:eastAsia="宋体" w:cs="宋体"/>
          <w:b/>
          <w:color w:val="000000"/>
          <w:sz w:val="22"/>
          <w:szCs w:val="22"/>
          <w:lang w:val="en-US" w:eastAsia="en-US" w:bidi="ar-SA"/>
        </w:rPr>
      </w:pPr>
    </w:p>
    <w:p w14:paraId="45AB85E0">
      <w:pPr>
        <w:pStyle w:val="165"/>
        <w:jc w:val="center"/>
      </w:pPr>
      <w:r>
        <w:rPr>
          <w:rFonts w:hint="eastAsia" w:ascii="宋体" w:hAnsi="宋体" w:eastAsia="宋体" w:cs="宋体"/>
          <w:b/>
          <w:color w:val="000000"/>
          <w:sz w:val="44"/>
          <w:szCs w:val="44"/>
          <w:lang w:val="en-US" w:eastAsia="en-US" w:bidi="ar-SA"/>
        </w:rPr>
        <w:t>2026年度职工疗休养服务项目</w:t>
      </w:r>
    </w:p>
    <w:p w14:paraId="4430817D">
      <w:pPr>
        <w:pStyle w:val="165"/>
        <w:jc w:val="center"/>
        <w:rPr>
          <w:rFonts w:hint="eastAsia" w:ascii="宋体" w:hAnsi="宋体" w:eastAsia="宋体" w:cs="宋体"/>
          <w:b/>
          <w:color w:val="000000"/>
          <w:sz w:val="44"/>
          <w:szCs w:val="44"/>
          <w:lang w:val="en-US" w:eastAsia="en-US" w:bidi="ar-SA"/>
        </w:rPr>
      </w:pPr>
    </w:p>
    <w:p w14:paraId="0DA821E2">
      <w:pPr>
        <w:pStyle w:val="165"/>
        <w:jc w:val="center"/>
        <w:rPr>
          <w:rFonts w:hint="eastAsia" w:ascii="宋体" w:hAnsi="宋体" w:eastAsia="宋体" w:cs="宋体"/>
          <w:b/>
          <w:color w:val="000000"/>
          <w:sz w:val="44"/>
          <w:szCs w:val="44"/>
          <w:lang w:val="en-US" w:eastAsia="en-US" w:bidi="ar-SA"/>
        </w:rPr>
      </w:pPr>
      <w:r>
        <w:rPr>
          <w:rFonts w:hint="eastAsia" w:ascii="宋体" w:hAnsi="宋体" w:eastAsia="宋体" w:cs="宋体"/>
          <w:b/>
          <w:color w:val="000000"/>
          <w:sz w:val="44"/>
          <w:szCs w:val="44"/>
          <w:lang w:val="en-US" w:eastAsia="en-US" w:bidi="ar-SA"/>
        </w:rPr>
        <w:t>询</w:t>
      </w:r>
    </w:p>
    <w:p w14:paraId="6D1C0A53">
      <w:pPr>
        <w:pStyle w:val="165"/>
        <w:jc w:val="center"/>
        <w:rPr>
          <w:rFonts w:hint="eastAsia" w:ascii="宋体" w:hAnsi="宋体" w:eastAsia="宋体" w:cs="宋体"/>
          <w:b/>
          <w:color w:val="000000"/>
          <w:sz w:val="44"/>
          <w:szCs w:val="44"/>
          <w:lang w:val="en-US" w:eastAsia="en-US" w:bidi="ar-SA"/>
        </w:rPr>
      </w:pPr>
      <w:r>
        <w:rPr>
          <w:rFonts w:hint="eastAsia" w:ascii="宋体" w:hAnsi="宋体" w:eastAsia="宋体" w:cs="宋体"/>
          <w:b/>
          <w:color w:val="000000"/>
          <w:sz w:val="44"/>
          <w:szCs w:val="44"/>
          <w:lang w:val="en-US" w:eastAsia="en-US" w:bidi="ar-SA"/>
        </w:rPr>
        <w:t>比</w:t>
      </w:r>
    </w:p>
    <w:p w14:paraId="37CD321E">
      <w:pPr>
        <w:pStyle w:val="165"/>
        <w:jc w:val="center"/>
        <w:rPr>
          <w:rFonts w:hint="eastAsia" w:ascii="宋体" w:hAnsi="宋体" w:eastAsia="宋体" w:cs="宋体"/>
          <w:b/>
          <w:color w:val="000000"/>
          <w:sz w:val="44"/>
          <w:szCs w:val="44"/>
          <w:lang w:val="en-US" w:eastAsia="en-US" w:bidi="ar-SA"/>
        </w:rPr>
      </w:pPr>
      <w:r>
        <w:rPr>
          <w:rFonts w:hint="eastAsia" w:ascii="宋体" w:hAnsi="宋体" w:eastAsia="宋体" w:cs="宋体"/>
          <w:b/>
          <w:color w:val="000000"/>
          <w:sz w:val="44"/>
          <w:szCs w:val="44"/>
          <w:lang w:val="en-US" w:eastAsia="en-US" w:bidi="ar-SA"/>
        </w:rPr>
        <w:t>采</w:t>
      </w:r>
    </w:p>
    <w:p w14:paraId="56E9ACA6">
      <w:pPr>
        <w:pStyle w:val="165"/>
        <w:jc w:val="center"/>
        <w:rPr>
          <w:rFonts w:hint="eastAsia" w:ascii="宋体" w:hAnsi="宋体" w:eastAsia="宋体" w:cs="宋体"/>
          <w:b/>
          <w:color w:val="000000"/>
          <w:sz w:val="44"/>
          <w:szCs w:val="44"/>
          <w:lang w:val="en-US" w:eastAsia="en-US" w:bidi="ar-SA"/>
        </w:rPr>
      </w:pPr>
      <w:r>
        <w:rPr>
          <w:rFonts w:hint="eastAsia" w:ascii="宋体" w:hAnsi="宋体" w:eastAsia="宋体" w:cs="宋体"/>
          <w:b/>
          <w:color w:val="000000"/>
          <w:sz w:val="44"/>
          <w:szCs w:val="44"/>
          <w:lang w:val="en-US" w:eastAsia="en-US" w:bidi="ar-SA"/>
        </w:rPr>
        <w:t>购</w:t>
      </w:r>
    </w:p>
    <w:p w14:paraId="061186CC">
      <w:pPr>
        <w:pStyle w:val="165"/>
        <w:jc w:val="center"/>
        <w:rPr>
          <w:rFonts w:hint="eastAsia" w:ascii="宋体" w:hAnsi="宋体" w:eastAsia="宋体" w:cs="宋体"/>
          <w:b/>
          <w:color w:val="000000"/>
          <w:sz w:val="44"/>
          <w:szCs w:val="44"/>
          <w:lang w:val="en-US" w:eastAsia="en-US" w:bidi="ar-SA"/>
        </w:rPr>
      </w:pPr>
      <w:r>
        <w:rPr>
          <w:rFonts w:hint="eastAsia" w:ascii="宋体" w:hAnsi="宋体" w:eastAsia="宋体" w:cs="宋体"/>
          <w:b/>
          <w:color w:val="000000"/>
          <w:sz w:val="44"/>
          <w:szCs w:val="44"/>
          <w:lang w:val="en-US" w:eastAsia="en-US" w:bidi="ar-SA"/>
        </w:rPr>
        <w:t>文</w:t>
      </w:r>
    </w:p>
    <w:p w14:paraId="190A1E9C">
      <w:pPr>
        <w:pStyle w:val="165"/>
        <w:jc w:val="center"/>
        <w:rPr>
          <w:rFonts w:hint="eastAsia" w:ascii="宋体" w:hAnsi="宋体" w:eastAsia="宋体" w:cs="宋体"/>
          <w:b/>
          <w:color w:val="000000"/>
          <w:sz w:val="44"/>
          <w:szCs w:val="44"/>
          <w:lang w:val="en-US" w:eastAsia="en-US" w:bidi="ar-SA"/>
        </w:rPr>
      </w:pPr>
      <w:r>
        <w:rPr>
          <w:rFonts w:hint="eastAsia" w:ascii="宋体" w:hAnsi="宋体" w:eastAsia="宋体" w:cs="宋体"/>
          <w:b/>
          <w:color w:val="000000"/>
          <w:sz w:val="44"/>
          <w:szCs w:val="44"/>
          <w:lang w:val="en-US" w:eastAsia="en-US" w:bidi="ar-SA"/>
        </w:rPr>
        <w:t>件</w:t>
      </w:r>
    </w:p>
    <w:p w14:paraId="58890A9E">
      <w:pPr>
        <w:jc w:val="center"/>
        <w:rPr>
          <w:sz w:val="32"/>
          <w:szCs w:val="28"/>
        </w:rPr>
      </w:pPr>
    </w:p>
    <w:p w14:paraId="4742B0AB">
      <w:pPr>
        <w:pStyle w:val="170"/>
        <w:jc w:val="center"/>
        <w:rPr>
          <w:sz w:val="32"/>
          <w:szCs w:val="28"/>
        </w:rPr>
      </w:pPr>
      <w:r>
        <w:rPr>
          <w:sz w:val="32"/>
          <w:szCs w:val="28"/>
        </w:rPr>
        <w:t>采购单位：平湖市钱江独山水务有限公司</w:t>
      </w:r>
    </w:p>
    <w:p w14:paraId="29EC1A2E">
      <w:pPr>
        <w:pStyle w:val="170"/>
        <w:jc w:val="center"/>
        <w:rPr>
          <w:sz w:val="32"/>
          <w:szCs w:val="28"/>
        </w:rPr>
      </w:pPr>
      <w:r>
        <w:rPr>
          <w:sz w:val="32"/>
          <w:szCs w:val="28"/>
        </w:rPr>
        <w:t>编制日期：2026年04月30日</w:t>
      </w:r>
    </w:p>
    <w:p w14:paraId="1D9DB17A"/>
    <w:p w14:paraId="4588A7FB">
      <w:pPr>
        <w:pStyle w:val="166"/>
        <w:jc w:val="center"/>
      </w:pPr>
      <w:r>
        <w:t>公开询比实施方案</w:t>
      </w:r>
    </w:p>
    <w:p w14:paraId="76E2F607">
      <w:pPr>
        <w:pStyle w:val="168"/>
      </w:pPr>
      <w:r>
        <w:t>为切实关心职工身心健康，落实职工疗休养政策，丰富职工文化生活，结合公司实际，现就平湖市钱江独山水务有限公司2026年度职工疗休养服务项目进行公开询比采购。具体要求如下：</w:t>
      </w:r>
    </w:p>
    <w:p w14:paraId="7FDF8617">
      <w:pPr>
        <w:pStyle w:val="167"/>
        <w:ind w:firstLine="562" w:firstLineChars="200"/>
        <w:rPr>
          <w:rFonts w:ascii="宋体" w:hAnsi="宋体" w:eastAsia="宋体" w:cstheme="minorBidi"/>
          <w:b w:val="0"/>
          <w:sz w:val="24"/>
          <w:szCs w:val="22"/>
          <w:lang w:val="en-US" w:eastAsia="en-US" w:bidi="ar-SA"/>
        </w:rPr>
      </w:pPr>
      <w:r>
        <w:rPr>
          <w:rFonts w:hint="eastAsia"/>
          <w:lang w:val="en-US" w:eastAsia="zh-CN"/>
        </w:rPr>
        <w:t>一</w:t>
      </w:r>
      <w:r>
        <w:t>、采购方式</w:t>
      </w:r>
      <w:r>
        <w:rPr>
          <w:rFonts w:hint="eastAsia"/>
          <w:lang w:eastAsia="zh-CN"/>
        </w:rPr>
        <w:t>：</w:t>
      </w:r>
      <w:r>
        <w:rPr>
          <w:rFonts w:ascii="宋体" w:hAnsi="宋体" w:eastAsia="宋体" w:cstheme="minorBidi"/>
          <w:b w:val="0"/>
          <w:sz w:val="24"/>
          <w:szCs w:val="22"/>
          <w:lang w:val="en-US" w:eastAsia="en-US" w:bidi="ar-SA"/>
        </w:rPr>
        <w:t>公开询比采购</w:t>
      </w:r>
    </w:p>
    <w:p w14:paraId="13673039">
      <w:pPr>
        <w:pStyle w:val="167"/>
        <w:ind w:firstLine="562" w:firstLineChars="200"/>
        <w:rPr>
          <w:rFonts w:ascii="宋体" w:hAnsi="宋体" w:eastAsia="宋体" w:cstheme="minorBidi"/>
          <w:b w:val="0"/>
          <w:sz w:val="24"/>
          <w:szCs w:val="22"/>
          <w:lang w:val="en-US" w:eastAsia="en-US" w:bidi="ar-SA"/>
        </w:rPr>
      </w:pPr>
      <w:r>
        <w:rPr>
          <w:rFonts w:hint="eastAsia"/>
          <w:lang w:val="en-US" w:eastAsia="zh-CN"/>
        </w:rPr>
        <w:t>二</w:t>
      </w:r>
      <w:r>
        <w:t>、询比项目</w:t>
      </w:r>
      <w:r>
        <w:rPr>
          <w:rFonts w:hint="eastAsia"/>
          <w:lang w:eastAsia="zh-CN"/>
        </w:rPr>
        <w:t>：</w:t>
      </w:r>
      <w:r>
        <w:rPr>
          <w:rFonts w:ascii="宋体" w:hAnsi="宋体" w:eastAsia="宋体" w:cstheme="minorBidi"/>
          <w:b w:val="0"/>
          <w:sz w:val="24"/>
          <w:szCs w:val="22"/>
          <w:lang w:val="en-US" w:eastAsia="en-US" w:bidi="ar-SA"/>
        </w:rPr>
        <w:t>平湖市钱江独山水务有限公司2026年度职工疗休养服务项目</w:t>
      </w:r>
    </w:p>
    <w:p w14:paraId="1A1161EE">
      <w:pPr>
        <w:pStyle w:val="167"/>
        <w:ind w:firstLine="562" w:firstLineChars="200"/>
      </w:pPr>
      <w:r>
        <w:rPr>
          <w:rFonts w:hint="eastAsia"/>
          <w:lang w:val="en-US" w:eastAsia="zh-CN"/>
        </w:rPr>
        <w:t>三</w:t>
      </w:r>
      <w:r>
        <w:t>、采购概况</w:t>
      </w:r>
    </w:p>
    <w:p w14:paraId="2928B0E1">
      <w:pPr>
        <w:pStyle w:val="170"/>
      </w:pPr>
      <w:r>
        <w:t>（一）服务内容</w:t>
      </w:r>
    </w:p>
    <w:p w14:paraId="78A6A850">
      <w:pPr>
        <w:pStyle w:val="169"/>
      </w:pPr>
      <w:r>
        <w:t>1.疗休养线路：设置两条疗休养线路</w:t>
      </w:r>
    </w:p>
    <w:p w14:paraId="723F8B7C">
      <w:pPr>
        <w:pStyle w:val="169"/>
        <w:ind w:firstLine="480" w:firstLineChars="200"/>
      </w:pPr>
      <w:r>
        <w:t>线路一：</w:t>
      </w:r>
      <w:r>
        <w:rPr>
          <w:rFonts w:hint="eastAsia"/>
          <w:lang w:val="en-US" w:eastAsia="zh-CN"/>
        </w:rPr>
        <w:t>江西南昌</w:t>
      </w:r>
      <w:r>
        <w:t>5日疗休养</w:t>
      </w:r>
    </w:p>
    <w:p w14:paraId="077CE209">
      <w:pPr>
        <w:pStyle w:val="169"/>
        <w:ind w:firstLine="480" w:firstLineChars="200"/>
      </w:pPr>
      <w:r>
        <w:t>线路二：</w:t>
      </w:r>
      <w:r>
        <w:rPr>
          <w:rFonts w:hint="eastAsia"/>
          <w:lang w:val="en-US" w:eastAsia="zh-CN"/>
        </w:rPr>
        <w:t>衢州</w:t>
      </w:r>
      <w:r>
        <w:t>5日疗休养</w:t>
      </w:r>
    </w:p>
    <w:p w14:paraId="43D334D5">
      <w:pPr>
        <w:pStyle w:val="169"/>
        <w:rPr>
          <w:rFonts w:hint="eastAsia" w:eastAsia="宋体"/>
          <w:lang w:eastAsia="zh-CN"/>
        </w:rPr>
      </w:pPr>
      <w:r>
        <w:t>2.总人数：共计</w:t>
      </w:r>
      <w:r>
        <w:rPr>
          <w:rFonts w:hint="eastAsia"/>
          <w:lang w:val="en-US" w:eastAsia="zh-CN"/>
        </w:rPr>
        <w:t>职工</w:t>
      </w:r>
      <w:r>
        <w:t>40人</w:t>
      </w:r>
      <w:r>
        <w:rPr>
          <w:rFonts w:hint="eastAsia"/>
          <w:lang w:eastAsia="zh-CN"/>
        </w:rPr>
        <w:t>。</w:t>
      </w:r>
    </w:p>
    <w:p w14:paraId="0BE0BDE8">
      <w:pPr>
        <w:pStyle w:val="169"/>
      </w:pPr>
      <w:r>
        <w:t>3.疗休养天数：5天4晚</w:t>
      </w:r>
    </w:p>
    <w:p w14:paraId="7C5BD2F1">
      <w:pPr>
        <w:pStyle w:val="17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left="0" w:firstLine="482" w:firstLineChars="200"/>
        <w:textAlignment w:val="auto"/>
      </w:pPr>
      <w:r>
        <w:t>（二）服务要求</w:t>
      </w:r>
    </w:p>
    <w:p w14:paraId="41E6C24E">
      <w:pPr>
        <w:pStyle w:val="16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left="0" w:firstLine="480" w:firstLineChars="200"/>
        <w:textAlignment w:val="auto"/>
        <w:rPr>
          <w:rFonts w:hint="eastAsia" w:eastAsia="宋体"/>
          <w:lang w:eastAsia="zh-CN"/>
        </w:rPr>
      </w:pPr>
      <w:r>
        <w:t>1.交通服务：往返正规旅游大巴，确保车况良好、干净整洁，驾驶员证件齐全、经验丰富</w:t>
      </w:r>
      <w:r>
        <w:rPr>
          <w:rFonts w:hint="eastAsia"/>
          <w:lang w:eastAsia="zh-CN"/>
        </w:rPr>
        <w:t>。</w:t>
      </w:r>
    </w:p>
    <w:p w14:paraId="2215A4B0">
      <w:pPr>
        <w:pStyle w:val="16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left="0" w:firstLine="480" w:firstLineChars="200"/>
        <w:textAlignment w:val="auto"/>
        <w:rPr>
          <w:rFonts w:hint="eastAsia" w:eastAsia="宋体"/>
          <w:lang w:eastAsia="zh-CN"/>
        </w:rPr>
      </w:pPr>
      <w:r>
        <w:t>2.住宿服务：标准双人间</w:t>
      </w:r>
      <w:r>
        <w:rPr>
          <w:rFonts w:hint="eastAsia"/>
          <w:lang w:val="en-US" w:eastAsia="zh-CN"/>
        </w:rPr>
        <w:t>/单人间</w:t>
      </w:r>
      <w:r>
        <w:t>，三星级及以上酒店，设施齐全、卫生达标</w:t>
      </w:r>
      <w:r>
        <w:rPr>
          <w:rFonts w:hint="eastAsia"/>
          <w:lang w:eastAsia="zh-CN"/>
        </w:rPr>
        <w:t>。</w:t>
      </w:r>
    </w:p>
    <w:p w14:paraId="14729A03">
      <w:pPr>
        <w:pStyle w:val="16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left="0" w:firstLine="480" w:firstLineChars="200"/>
        <w:textAlignment w:val="auto"/>
        <w:rPr>
          <w:rFonts w:hint="eastAsia" w:eastAsia="宋体"/>
          <w:lang w:eastAsia="zh-CN"/>
        </w:rPr>
      </w:pPr>
      <w:r>
        <w:t>3.餐饮服务：正餐为团队餐，10人一桌，保证食品安全、营养均衡</w:t>
      </w:r>
      <w:r>
        <w:rPr>
          <w:rFonts w:hint="eastAsia"/>
          <w:lang w:eastAsia="zh-CN"/>
        </w:rPr>
        <w:t>。</w:t>
      </w:r>
    </w:p>
    <w:p w14:paraId="5C358393">
      <w:pPr>
        <w:pStyle w:val="16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left="0" w:firstLine="480" w:firstLineChars="200"/>
        <w:textAlignment w:val="auto"/>
        <w:rPr>
          <w:rFonts w:hint="eastAsia" w:eastAsia="宋体"/>
          <w:lang w:eastAsia="zh-CN"/>
        </w:rPr>
      </w:pPr>
      <w:r>
        <w:t>4.导游服务：配备专业导游，全程服务，讲解细致，服务周到</w:t>
      </w:r>
      <w:r>
        <w:rPr>
          <w:rFonts w:hint="eastAsia"/>
          <w:lang w:eastAsia="zh-CN"/>
        </w:rPr>
        <w:t>。</w:t>
      </w:r>
    </w:p>
    <w:p w14:paraId="66161CD4">
      <w:pPr>
        <w:pStyle w:val="16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left="0" w:firstLine="480" w:firstLineChars="200"/>
        <w:textAlignment w:val="auto"/>
        <w:rPr>
          <w:rFonts w:hint="eastAsia" w:eastAsia="宋体"/>
          <w:lang w:eastAsia="zh-CN"/>
        </w:rPr>
      </w:pPr>
      <w:r>
        <w:t>5.保险服务：为每位职工购买旅游意外险、责任险</w:t>
      </w:r>
      <w:r>
        <w:rPr>
          <w:rFonts w:hint="eastAsia"/>
          <w:lang w:eastAsia="zh-CN"/>
        </w:rPr>
        <w:t>。</w:t>
      </w:r>
    </w:p>
    <w:p w14:paraId="114030EB">
      <w:pPr>
        <w:pStyle w:val="16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left="0" w:firstLine="480" w:firstLineChars="200"/>
        <w:textAlignment w:val="auto"/>
        <w:rPr>
          <w:rFonts w:hint="eastAsia" w:eastAsia="宋体"/>
          <w:lang w:eastAsia="zh-CN"/>
        </w:rPr>
      </w:pPr>
      <w:r>
        <w:t>6.行程安排：行程合理，劳逸结合，景点丰富，符合疗休养主题</w:t>
      </w:r>
      <w:r>
        <w:rPr>
          <w:rFonts w:hint="eastAsia"/>
          <w:lang w:eastAsia="zh-CN"/>
        </w:rPr>
        <w:t>。</w:t>
      </w:r>
    </w:p>
    <w:p w14:paraId="367E5D79">
      <w:pPr>
        <w:pStyle w:val="170"/>
      </w:pPr>
      <w:r>
        <w:t>（三）报价要求</w:t>
      </w:r>
    </w:p>
    <w:p w14:paraId="6919957B">
      <w:pPr>
        <w:pStyle w:val="16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0" w:firstLine="480" w:firstLineChars="200"/>
        <w:textAlignment w:val="auto"/>
        <w:rPr>
          <w:rFonts w:hint="eastAsia" w:eastAsia="宋体"/>
          <w:lang w:eastAsia="zh-CN"/>
        </w:rPr>
      </w:pPr>
      <w:r>
        <w:t>1.报价为总价包干，包含交通费、住宿费、餐饮费、门票费、导游费、保险费、杂费等所有费用</w:t>
      </w:r>
      <w:r>
        <w:rPr>
          <w:rFonts w:hint="eastAsia"/>
          <w:lang w:eastAsia="zh-CN"/>
        </w:rPr>
        <w:t>。</w:t>
      </w:r>
    </w:p>
    <w:p w14:paraId="6FDD9C63">
      <w:pPr>
        <w:pStyle w:val="16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0" w:firstLine="480" w:firstLineChars="200"/>
        <w:textAlignment w:val="auto"/>
        <w:rPr>
          <w:rFonts w:hint="eastAsia" w:eastAsia="宋体"/>
          <w:lang w:eastAsia="zh-CN"/>
        </w:rPr>
      </w:pPr>
      <w:r>
        <w:t>2.报价应包含税费，为最终结算价格</w:t>
      </w:r>
      <w:r>
        <w:rPr>
          <w:rFonts w:hint="eastAsia"/>
          <w:lang w:eastAsia="zh-CN"/>
        </w:rPr>
        <w:t>。</w:t>
      </w:r>
    </w:p>
    <w:p w14:paraId="42CB23FB">
      <w:pPr>
        <w:pStyle w:val="16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0" w:firstLine="480" w:firstLineChars="200"/>
        <w:textAlignment w:val="auto"/>
        <w:rPr>
          <w:rFonts w:hint="eastAsia" w:eastAsia="宋体"/>
          <w:lang w:eastAsia="zh-CN"/>
        </w:rPr>
      </w:pPr>
      <w:r>
        <w:t>3.投标人应分别报出</w:t>
      </w:r>
      <w:r>
        <w:rPr>
          <w:rFonts w:hint="eastAsia"/>
          <w:lang w:val="en-US" w:eastAsia="zh-CN"/>
        </w:rPr>
        <w:t>江西南昌</w:t>
      </w:r>
      <w:r>
        <w:t>线路单价、</w:t>
      </w:r>
      <w:r>
        <w:rPr>
          <w:rFonts w:hint="eastAsia"/>
          <w:lang w:val="en-US" w:eastAsia="zh-CN"/>
        </w:rPr>
        <w:t>衢州</w:t>
      </w:r>
      <w:r>
        <w:t>线路单价及总报价</w:t>
      </w:r>
      <w:r>
        <w:rPr>
          <w:rFonts w:hint="eastAsia"/>
          <w:lang w:eastAsia="zh-CN"/>
        </w:rPr>
        <w:t>。</w:t>
      </w:r>
    </w:p>
    <w:p w14:paraId="0B0ACDF6">
      <w:pPr>
        <w:pStyle w:val="170"/>
      </w:pPr>
      <w:r>
        <w:t>（四）评审方法</w:t>
      </w:r>
    </w:p>
    <w:p w14:paraId="7957FBD0">
      <w:pPr>
        <w:pStyle w:val="169"/>
        <w:rPr>
          <w:rFonts w:hint="eastAsia" w:eastAsia="宋体"/>
          <w:lang w:eastAsia="zh-CN"/>
        </w:rPr>
      </w:pPr>
      <w:r>
        <w:t>本项目采用最低价法评审，原则上确定1个中标单位，总报价最低者中标</w:t>
      </w:r>
      <w:r>
        <w:rPr>
          <w:rFonts w:hint="eastAsia"/>
          <w:lang w:eastAsia="zh-CN"/>
        </w:rPr>
        <w:t>。</w:t>
      </w:r>
    </w:p>
    <w:p w14:paraId="285161DA">
      <w:pPr>
        <w:pStyle w:val="170"/>
      </w:pPr>
      <w:r>
        <w:t>（五）付款方式</w:t>
      </w:r>
    </w:p>
    <w:p w14:paraId="40F4E2D0">
      <w:pPr>
        <w:pStyle w:val="16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left="0" w:firstLine="480" w:firstLineChars="200"/>
        <w:textAlignment w:val="auto"/>
        <w:rPr>
          <w:rFonts w:hint="eastAsia" w:eastAsia="宋体"/>
          <w:lang w:eastAsia="zh-CN"/>
        </w:rPr>
      </w:pPr>
      <w:r>
        <w:t>一次性支付合同总价的100%</w:t>
      </w:r>
      <w:r>
        <w:rPr>
          <w:rFonts w:hint="eastAsia"/>
          <w:lang w:eastAsia="zh-CN"/>
        </w:rPr>
        <w:t>。</w:t>
      </w:r>
    </w:p>
    <w:p w14:paraId="290CB896">
      <w:pPr>
        <w:pStyle w:val="167"/>
        <w:ind w:firstLine="562" w:firstLineChars="200"/>
      </w:pPr>
      <w:r>
        <w:rPr>
          <w:rFonts w:hint="eastAsia"/>
          <w:lang w:val="en-US" w:eastAsia="zh-CN"/>
        </w:rPr>
        <w:t>四</w:t>
      </w:r>
      <w:r>
        <w:t>、投标人资格要求</w:t>
      </w:r>
    </w:p>
    <w:p w14:paraId="1082410A">
      <w:pPr>
        <w:pStyle w:val="167"/>
        <w:ind w:firstLine="480" w:firstLineChars="200"/>
        <w:rPr>
          <w:rFonts w:hint="eastAsia" w:ascii="宋体" w:hAnsi="宋体" w:eastAsia="宋体" w:cs="宋体"/>
          <w:b w:val="0"/>
          <w:bCs/>
          <w:sz w:val="24"/>
          <w:szCs w:val="22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/>
          <w:sz w:val="24"/>
          <w:szCs w:val="22"/>
          <w:lang w:val="en-US" w:eastAsia="zh-CN" w:bidi="ar-SA"/>
        </w:rPr>
        <w:t>1.具有国内注册的独立企业法人资格和营业执照且在有效期内；</w:t>
      </w:r>
    </w:p>
    <w:p w14:paraId="0E2576C5">
      <w:pPr>
        <w:pStyle w:val="167"/>
        <w:ind w:firstLine="480" w:firstLineChars="200"/>
        <w:rPr>
          <w:rFonts w:hint="eastAsia" w:ascii="宋体" w:hAnsi="宋体" w:eastAsia="宋体" w:cs="宋体"/>
          <w:b w:val="0"/>
          <w:bCs/>
          <w:sz w:val="24"/>
          <w:szCs w:val="22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/>
          <w:sz w:val="24"/>
          <w:szCs w:val="22"/>
          <w:lang w:val="en-US" w:eastAsia="zh-CN" w:bidi="ar-SA"/>
        </w:rPr>
        <w:t>2.具备旅行社业务经营许可证；</w:t>
      </w:r>
    </w:p>
    <w:p w14:paraId="69448656">
      <w:pPr>
        <w:pStyle w:val="167"/>
        <w:ind w:firstLine="480" w:firstLineChars="200"/>
        <w:rPr>
          <w:rFonts w:hint="eastAsia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2"/>
          <w:lang w:val="en-US" w:eastAsia="zh-CN" w:bidi="ar-SA"/>
        </w:rPr>
        <w:t>3.企业近3年内(2023年起)无因违约、不恰当履约或安全事故责任等引起的诉讼(或仲裁)而承担经济或法律责任，且目前无判决或仲裁的案件（需附上信用中国（www.creditchina.gov.cn）官方的“无记录”截图/报告）。</w:t>
      </w:r>
    </w:p>
    <w:p w14:paraId="3DE5CA33">
      <w:pPr>
        <w:pStyle w:val="167"/>
        <w:ind w:firstLine="562" w:firstLineChars="200"/>
      </w:pPr>
      <w:r>
        <w:rPr>
          <w:rFonts w:hint="eastAsia"/>
          <w:lang w:val="en-US" w:eastAsia="zh-CN"/>
        </w:rPr>
        <w:t>五</w:t>
      </w:r>
      <w:r>
        <w:t>、投标说明</w:t>
      </w:r>
    </w:p>
    <w:p w14:paraId="6B36A81E">
      <w:pPr>
        <w:pStyle w:val="170"/>
        <w:rPr>
          <w:rFonts w:ascii="宋体" w:hAnsi="宋体" w:eastAsia="宋体" w:cstheme="minorBidi"/>
          <w:b w:val="0"/>
          <w:sz w:val="24"/>
          <w:szCs w:val="22"/>
          <w:lang w:val="en-US" w:eastAsia="en-US" w:bidi="ar-SA"/>
        </w:rPr>
      </w:pPr>
      <w:r>
        <w:t>（一）报名获取时间</w:t>
      </w:r>
      <w:r>
        <w:rPr>
          <w:rFonts w:hint="eastAsia"/>
          <w:lang w:eastAsia="zh-CN"/>
        </w:rPr>
        <w:t>：</w:t>
      </w:r>
      <w:r>
        <w:rPr>
          <w:rFonts w:ascii="宋体" w:hAnsi="宋体" w:eastAsia="宋体" w:cstheme="minorBidi"/>
          <w:b w:val="0"/>
          <w:sz w:val="24"/>
          <w:szCs w:val="22"/>
          <w:lang w:val="en-US" w:eastAsia="en-US" w:bidi="ar-SA"/>
        </w:rPr>
        <w:t>2026年</w:t>
      </w:r>
      <w:r>
        <w:rPr>
          <w:rFonts w:hint="eastAsia" w:cstheme="minorBidi"/>
          <w:b w:val="0"/>
          <w:sz w:val="24"/>
          <w:szCs w:val="22"/>
          <w:lang w:val="en-US" w:eastAsia="zh-CN" w:bidi="ar-SA"/>
        </w:rPr>
        <w:t>5</w:t>
      </w:r>
      <w:r>
        <w:rPr>
          <w:rFonts w:ascii="宋体" w:hAnsi="宋体" w:eastAsia="宋体" w:cstheme="minorBidi"/>
          <w:b w:val="0"/>
          <w:sz w:val="24"/>
          <w:szCs w:val="22"/>
          <w:lang w:val="en-US" w:eastAsia="en-US" w:bidi="ar-SA"/>
        </w:rPr>
        <w:t>月</w:t>
      </w:r>
      <w:r>
        <w:rPr>
          <w:rFonts w:hint="eastAsia" w:cstheme="minorBidi"/>
          <w:b w:val="0"/>
          <w:sz w:val="24"/>
          <w:szCs w:val="22"/>
          <w:lang w:val="en-US" w:eastAsia="zh-CN" w:bidi="ar-SA"/>
        </w:rPr>
        <w:t>7</w:t>
      </w:r>
      <w:r>
        <w:rPr>
          <w:rFonts w:ascii="宋体" w:hAnsi="宋体" w:eastAsia="宋体" w:cstheme="minorBidi"/>
          <w:b w:val="0"/>
          <w:sz w:val="24"/>
          <w:szCs w:val="22"/>
          <w:lang w:val="en-US" w:eastAsia="en-US" w:bidi="ar-SA"/>
        </w:rPr>
        <w:t>日至2026年</w:t>
      </w:r>
      <w:r>
        <w:rPr>
          <w:rFonts w:hint="eastAsia" w:cstheme="minorBidi"/>
          <w:b w:val="0"/>
          <w:sz w:val="24"/>
          <w:szCs w:val="22"/>
          <w:lang w:val="en-US" w:eastAsia="zh-CN" w:bidi="ar-SA"/>
        </w:rPr>
        <w:t>5</w:t>
      </w:r>
      <w:r>
        <w:rPr>
          <w:rFonts w:ascii="宋体" w:hAnsi="宋体" w:eastAsia="宋体" w:cstheme="minorBidi"/>
          <w:b w:val="0"/>
          <w:sz w:val="24"/>
          <w:szCs w:val="22"/>
          <w:lang w:val="en-US" w:eastAsia="en-US" w:bidi="ar-SA"/>
        </w:rPr>
        <w:t>月</w:t>
      </w:r>
      <w:r>
        <w:rPr>
          <w:rFonts w:hint="eastAsia" w:cstheme="minorBidi"/>
          <w:b w:val="0"/>
          <w:sz w:val="24"/>
          <w:szCs w:val="22"/>
          <w:lang w:val="en-US" w:eastAsia="zh-CN" w:bidi="ar-SA"/>
        </w:rPr>
        <w:t>11</w:t>
      </w:r>
      <w:r>
        <w:rPr>
          <w:rFonts w:ascii="宋体" w:hAnsi="宋体" w:eastAsia="宋体" w:cstheme="minorBidi"/>
          <w:b w:val="0"/>
          <w:sz w:val="24"/>
          <w:szCs w:val="22"/>
          <w:lang w:val="en-US" w:eastAsia="en-US" w:bidi="ar-SA"/>
        </w:rPr>
        <w:t>日</w:t>
      </w:r>
    </w:p>
    <w:p w14:paraId="3BE9BA0D">
      <w:pPr>
        <w:pStyle w:val="17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ind w:firstLine="482"/>
        <w:textAlignment w:val="auto"/>
        <w:rPr>
          <w:rFonts w:hint="eastAsia" w:ascii="宋体" w:hAnsi="宋体" w:cs="宋体"/>
          <w:b w:val="0"/>
          <w:bCs/>
          <w:sz w:val="24"/>
        </w:rPr>
      </w:pPr>
      <w:r>
        <w:t>（二）获取方式</w:t>
      </w:r>
      <w:r>
        <w:rPr>
          <w:rFonts w:hint="eastAsia"/>
          <w:lang w:eastAsia="zh-CN"/>
        </w:rPr>
        <w:t>：</w:t>
      </w:r>
      <w:r>
        <w:rPr>
          <w:rFonts w:hint="eastAsia" w:ascii="宋体" w:hAnsi="宋体" w:cs="宋体"/>
          <w:b w:val="0"/>
          <w:bCs/>
          <w:sz w:val="24"/>
        </w:rPr>
        <w:t>公司门户网站信息公开栏目自行下载询价文件。参与询价的单位需将所需报名资料（营业执照（副本）加盖公章复印件）传至邮箱</w:t>
      </w:r>
      <w:r>
        <w:rPr>
          <w:rFonts w:hint="eastAsia" w:cs="宋体"/>
          <w:b w:val="0"/>
          <w:bCs/>
          <w:sz w:val="24"/>
          <w:lang w:val="en-US" w:eastAsia="zh-CN"/>
        </w:rPr>
        <w:t>243075387</w:t>
      </w:r>
      <w:r>
        <w:rPr>
          <w:rFonts w:hint="eastAsia" w:ascii="宋体" w:hAnsi="宋体" w:cs="宋体"/>
          <w:b w:val="0"/>
          <w:bCs/>
          <w:sz w:val="24"/>
        </w:rPr>
        <w:t>@qq.com，同时和招标人员（电话：</w:t>
      </w:r>
      <w:r>
        <w:rPr>
          <w:rFonts w:hint="eastAsia" w:cs="宋体"/>
          <w:b w:val="0"/>
          <w:bCs/>
          <w:sz w:val="24"/>
          <w:lang w:val="en-US" w:eastAsia="zh-CN"/>
        </w:rPr>
        <w:t>13757386881</w:t>
      </w:r>
      <w:r>
        <w:rPr>
          <w:rFonts w:hint="eastAsia" w:ascii="宋体" w:hAnsi="宋体" w:cs="宋体"/>
          <w:b w:val="0"/>
          <w:bCs/>
          <w:sz w:val="24"/>
        </w:rPr>
        <w:t>）联系确认。在上述时间内供应商均可获取询价文件。</w:t>
      </w:r>
    </w:p>
    <w:p w14:paraId="10934C22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备注：</w:t>
      </w:r>
      <w:r>
        <w:rPr>
          <w:rFonts w:hint="eastAsia" w:ascii="宋体" w:hAnsi="宋体" w:cs="宋体"/>
          <w:sz w:val="24"/>
          <w:u w:val="single"/>
        </w:rPr>
        <w:t>报名截止时间后不接收报名。</w:t>
      </w:r>
    </w:p>
    <w:p w14:paraId="0A0A82A0">
      <w:pPr>
        <w:pStyle w:val="167"/>
        <w:ind w:firstLine="562" w:firstLineChars="200"/>
      </w:pPr>
      <w:r>
        <w:rPr>
          <w:rFonts w:hint="eastAsia"/>
          <w:lang w:val="en-US" w:eastAsia="zh-CN"/>
        </w:rPr>
        <w:t>六</w:t>
      </w:r>
      <w:r>
        <w:t>、投标截止时间及提交注意事项</w:t>
      </w:r>
    </w:p>
    <w:p w14:paraId="2F3A98A0">
      <w:pPr>
        <w:pStyle w:val="169"/>
      </w:pPr>
      <w:r>
        <w:t>1. 投标截止时间：2026年</w:t>
      </w:r>
      <w:r>
        <w:rPr>
          <w:rFonts w:hint="eastAsia"/>
          <w:lang w:val="en-US" w:eastAsia="zh-CN"/>
        </w:rPr>
        <w:t>5</w:t>
      </w:r>
      <w:r>
        <w:t>月</w:t>
      </w:r>
      <w:r>
        <w:rPr>
          <w:rFonts w:hint="eastAsia"/>
          <w:lang w:val="en-US" w:eastAsia="zh-CN"/>
        </w:rPr>
        <w:t>11</w:t>
      </w:r>
      <w:r>
        <w:t>日（北京时间）</w:t>
      </w:r>
    </w:p>
    <w:p w14:paraId="7F00E7FF">
      <w:pPr>
        <w:pStyle w:val="169"/>
      </w:pPr>
      <w:r>
        <w:t>2. 提交地点：浙江省平湖市独山港镇海港路1118号</w:t>
      </w:r>
    </w:p>
    <w:p w14:paraId="4EF2284A">
      <w:pPr>
        <w:pStyle w:val="169"/>
      </w:pPr>
      <w:r>
        <w:t>3. 投标文件内容：</w:t>
      </w:r>
    </w:p>
    <w:p w14:paraId="4F502A02">
      <w:pPr>
        <w:pStyle w:val="169"/>
        <w:ind w:firstLine="480" w:firstLineChars="200"/>
      </w:pPr>
      <w:r>
        <w:t>（1）营业执照复印件（加盖公章）</w:t>
      </w:r>
    </w:p>
    <w:p w14:paraId="3D48CC71">
      <w:pPr>
        <w:pStyle w:val="169"/>
        <w:ind w:firstLine="480" w:firstLineChars="200"/>
      </w:pPr>
      <w:r>
        <w:t>（2）旅行社业务经营许可证复印件（加盖公章）</w:t>
      </w:r>
    </w:p>
    <w:p w14:paraId="1EFCFE44">
      <w:pPr>
        <w:pStyle w:val="169"/>
        <w:ind w:firstLine="480" w:firstLineChars="200"/>
      </w:pPr>
      <w:r>
        <w:t>（3）法定代表人授权委托书</w:t>
      </w:r>
    </w:p>
    <w:p w14:paraId="0D60EFCD">
      <w:pPr>
        <w:pStyle w:val="169"/>
        <w:ind w:firstLine="480" w:firstLineChars="200"/>
      </w:pPr>
      <w:r>
        <w:t>（4）法人及经办人身份证复印件（加盖公章）</w:t>
      </w:r>
    </w:p>
    <w:p w14:paraId="4EE487DF">
      <w:pPr>
        <w:pStyle w:val="169"/>
        <w:ind w:firstLine="480" w:firstLineChars="200"/>
      </w:pPr>
      <w:r>
        <w:t>（5）报价单（加盖公章）</w:t>
      </w:r>
    </w:p>
    <w:p w14:paraId="2F130497">
      <w:pPr>
        <w:pStyle w:val="169"/>
        <w:ind w:firstLine="480" w:firstLineChars="200"/>
        <w:rPr>
          <w:rFonts w:hint="default"/>
          <w:lang w:val="en-US"/>
        </w:rPr>
      </w:pPr>
      <w:r>
        <w:t>（6）</w:t>
      </w:r>
      <w:r>
        <w:rPr>
          <w:rFonts w:hint="eastAsia" w:ascii="宋体" w:hAnsi="宋体" w:eastAsia="宋体" w:cs="宋体"/>
          <w:b w:val="0"/>
          <w:bCs/>
          <w:sz w:val="24"/>
          <w:szCs w:val="22"/>
          <w:lang w:val="en-US" w:eastAsia="zh-CN" w:bidi="ar-SA"/>
        </w:rPr>
        <w:t>无因违约、不恰当履约或安全事故责任等引起的</w:t>
      </w:r>
      <w:r>
        <w:rPr>
          <w:rFonts w:hint="eastAsia" w:cs="宋体"/>
          <w:b w:val="0"/>
          <w:bCs/>
          <w:sz w:val="24"/>
          <w:szCs w:val="22"/>
          <w:lang w:val="en-US" w:eastAsia="zh-CN" w:bidi="ar-SA"/>
        </w:rPr>
        <w:t>诉讼证明</w:t>
      </w:r>
    </w:p>
    <w:p w14:paraId="55B36B14">
      <w:pPr>
        <w:pStyle w:val="169"/>
        <w:ind w:firstLine="480" w:firstLineChars="200"/>
      </w:pPr>
      <w:r>
        <w:t>（7）报名回执</w:t>
      </w:r>
    </w:p>
    <w:p w14:paraId="69613DFC">
      <w:pPr>
        <w:pStyle w:val="169"/>
      </w:pPr>
      <w:r>
        <w:t>4. 投标文件需密封包装，加盖骑缝章，逾期送达或未密封将予以拒收</w:t>
      </w:r>
    </w:p>
    <w:p w14:paraId="6F9EFF9D">
      <w:pPr>
        <w:pStyle w:val="167"/>
        <w:ind w:firstLine="562" w:firstLineChars="200"/>
      </w:pPr>
      <w:r>
        <w:rPr>
          <w:rFonts w:hint="eastAsia"/>
          <w:lang w:val="en-US" w:eastAsia="zh-CN"/>
        </w:rPr>
        <w:t>七</w:t>
      </w:r>
      <w:r>
        <w:t>、询价时间及地点</w:t>
      </w:r>
    </w:p>
    <w:p w14:paraId="35979ABA">
      <w:pPr>
        <w:pStyle w:val="169"/>
      </w:pPr>
      <w:r>
        <w:t>1. 询价时间：2026年</w:t>
      </w:r>
      <w:r>
        <w:rPr>
          <w:rFonts w:hint="eastAsia"/>
          <w:lang w:val="en-US" w:eastAsia="zh-CN"/>
        </w:rPr>
        <w:t>5</w:t>
      </w:r>
      <w:r>
        <w:t>月</w:t>
      </w:r>
      <w:r>
        <w:rPr>
          <w:rFonts w:hint="eastAsia"/>
          <w:lang w:val="en-US" w:eastAsia="zh-CN"/>
        </w:rPr>
        <w:t>12</w:t>
      </w:r>
      <w:r>
        <w:t>日（北京时间）</w:t>
      </w:r>
    </w:p>
    <w:p w14:paraId="1D15A245">
      <w:pPr>
        <w:pStyle w:val="169"/>
      </w:pPr>
      <w:r>
        <w:t>2. 询价地点：浙江省平湖市独山港镇海港路1118号</w:t>
      </w:r>
    </w:p>
    <w:p w14:paraId="2FAACF9B">
      <w:pPr>
        <w:pStyle w:val="169"/>
      </w:pPr>
      <w:r>
        <w:t>3. 询价结果将在公司门户网站信息公开栏目公示，公示期为3个工作日</w:t>
      </w:r>
    </w:p>
    <w:p w14:paraId="5A06EA06">
      <w:pPr>
        <w:pStyle w:val="167"/>
        <w:ind w:firstLine="562" w:firstLineChars="200"/>
      </w:pPr>
      <w:r>
        <w:rPr>
          <w:rFonts w:hint="eastAsia"/>
          <w:lang w:val="en-US" w:eastAsia="zh-CN"/>
        </w:rPr>
        <w:t>八</w:t>
      </w:r>
      <w:r>
        <w:t>、服务要求细则</w:t>
      </w:r>
    </w:p>
    <w:p w14:paraId="3F1BA543">
      <w:pPr>
        <w:pStyle w:val="170"/>
      </w:pPr>
      <w:r>
        <w:t>（一）</w:t>
      </w:r>
      <w:r>
        <w:rPr>
          <w:rFonts w:hint="eastAsia"/>
          <w:lang w:val="en-US" w:eastAsia="zh-CN"/>
        </w:rPr>
        <w:t>江西南昌</w:t>
      </w:r>
      <w:r>
        <w:t>5日疗休养参考行程</w:t>
      </w:r>
    </w:p>
    <w:p w14:paraId="5EBC5967">
      <w:pPr>
        <w:pStyle w:val="169"/>
      </w:pPr>
      <w:r>
        <w:t>第一天：出发地-</w:t>
      </w:r>
      <w:r>
        <w:rPr>
          <w:rFonts w:hint="eastAsia"/>
          <w:lang w:val="en-US" w:eastAsia="zh-CN"/>
        </w:rPr>
        <w:t>江西南昌</w:t>
      </w:r>
      <w:r>
        <w:t>，入住酒店，自由活动</w:t>
      </w:r>
    </w:p>
    <w:p w14:paraId="3F9C67BD">
      <w:pPr>
        <w:pStyle w:val="169"/>
        <w:rPr>
          <w:rFonts w:hint="default" w:eastAsia="宋体"/>
          <w:lang w:val="en-US" w:eastAsia="zh-CN"/>
        </w:rPr>
      </w:pPr>
      <w:r>
        <w:t>第二天：</w:t>
      </w:r>
      <w:r>
        <w:rPr>
          <w:rFonts w:hint="eastAsia"/>
          <w:lang w:val="en-US" w:eastAsia="zh-CN"/>
        </w:rPr>
        <w:t>八一馆、新四军旧址</w:t>
      </w:r>
    </w:p>
    <w:p w14:paraId="1A28DA8C">
      <w:pPr>
        <w:pStyle w:val="169"/>
        <w:rPr>
          <w:rFonts w:hint="eastAsia"/>
          <w:lang w:val="en-US" w:eastAsia="zh-CN"/>
        </w:rPr>
      </w:pPr>
      <w:r>
        <w:t>第三天：</w:t>
      </w:r>
      <w:r>
        <w:rPr>
          <w:rFonts w:hint="eastAsia"/>
          <w:lang w:val="en-US" w:eastAsia="zh-CN"/>
        </w:rPr>
        <w:t>庐山</w:t>
      </w:r>
    </w:p>
    <w:p w14:paraId="41CBAE61">
      <w:pPr>
        <w:pStyle w:val="169"/>
        <w:rPr>
          <w:rFonts w:hint="default"/>
          <w:lang w:val="en-US" w:eastAsia="zh-CN"/>
        </w:rPr>
      </w:pPr>
      <w:r>
        <w:t>第四天：</w:t>
      </w:r>
      <w:r>
        <w:rPr>
          <w:rFonts w:hint="eastAsia"/>
          <w:lang w:val="en-US" w:eastAsia="zh-CN"/>
        </w:rPr>
        <w:t>江西博物馆、滕王阁</w:t>
      </w:r>
    </w:p>
    <w:p w14:paraId="33ED9B08">
      <w:pPr>
        <w:pStyle w:val="169"/>
      </w:pPr>
      <w:r>
        <w:t>第五天：</w:t>
      </w:r>
      <w:r>
        <w:rPr>
          <w:rFonts w:hint="eastAsia"/>
          <w:lang w:val="en-US" w:eastAsia="zh-CN"/>
        </w:rPr>
        <w:t>江西南昌</w:t>
      </w:r>
      <w:r>
        <w:t>-返回出发地</w:t>
      </w:r>
    </w:p>
    <w:p w14:paraId="5FBBB8B6">
      <w:pPr>
        <w:pStyle w:val="170"/>
      </w:pPr>
      <w:r>
        <w:t>（二）</w:t>
      </w:r>
      <w:r>
        <w:rPr>
          <w:rFonts w:hint="eastAsia"/>
          <w:lang w:val="en-US" w:eastAsia="zh-CN"/>
        </w:rPr>
        <w:t>衢州</w:t>
      </w:r>
      <w:r>
        <w:t>5日疗休养参考行程</w:t>
      </w:r>
    </w:p>
    <w:p w14:paraId="462E9A65">
      <w:pPr>
        <w:pStyle w:val="169"/>
      </w:pPr>
      <w:r>
        <w:t>第一天：出发地-</w:t>
      </w:r>
      <w:r>
        <w:rPr>
          <w:rFonts w:hint="eastAsia"/>
          <w:lang w:val="en-US" w:eastAsia="zh-CN"/>
        </w:rPr>
        <w:t>衢州</w:t>
      </w:r>
      <w:r>
        <w:t>，入住酒店，自由活动</w:t>
      </w:r>
    </w:p>
    <w:p w14:paraId="0FBE6969">
      <w:pPr>
        <w:pStyle w:val="169"/>
        <w:rPr>
          <w:rFonts w:hint="default" w:eastAsia="宋体"/>
          <w:lang w:val="en-US" w:eastAsia="zh-CN"/>
        </w:rPr>
      </w:pPr>
      <w:r>
        <w:t>第二天：</w:t>
      </w:r>
      <w:r>
        <w:rPr>
          <w:rFonts w:hint="eastAsia"/>
          <w:lang w:val="en-US" w:eastAsia="zh-CN"/>
        </w:rPr>
        <w:t>大南门遗址公园、衢州博物馆</w:t>
      </w:r>
    </w:p>
    <w:p w14:paraId="078BE871">
      <w:pPr>
        <w:pStyle w:val="169"/>
        <w:rPr>
          <w:rFonts w:hint="default" w:eastAsia="宋体"/>
          <w:lang w:val="en-US" w:eastAsia="zh-CN"/>
        </w:rPr>
      </w:pPr>
      <w:r>
        <w:t>第三天：</w:t>
      </w:r>
      <w:r>
        <w:rPr>
          <w:rFonts w:hint="eastAsia"/>
          <w:lang w:val="en-US" w:eastAsia="zh-CN"/>
        </w:rPr>
        <w:t>丹霞古镇、毛氏文化村</w:t>
      </w:r>
    </w:p>
    <w:p w14:paraId="700B5BCD">
      <w:pPr>
        <w:pStyle w:val="169"/>
        <w:rPr>
          <w:rFonts w:hint="default" w:eastAsia="宋体"/>
          <w:lang w:val="en-US" w:eastAsia="zh-CN"/>
        </w:rPr>
      </w:pPr>
      <w:r>
        <w:t>第四天：</w:t>
      </w:r>
      <w:r>
        <w:rPr>
          <w:rFonts w:hint="eastAsia"/>
          <w:lang w:val="en-US" w:eastAsia="zh-CN"/>
        </w:rPr>
        <w:t>鹿鸣山文化街</w:t>
      </w:r>
    </w:p>
    <w:p w14:paraId="6BCD269F">
      <w:pPr>
        <w:pStyle w:val="169"/>
      </w:pPr>
      <w:r>
        <w:t>第五天：</w:t>
      </w:r>
      <w:r>
        <w:rPr>
          <w:rFonts w:hint="eastAsia"/>
          <w:lang w:val="en-US" w:eastAsia="zh-CN"/>
        </w:rPr>
        <w:t>衢州</w:t>
      </w:r>
      <w:r>
        <w:t>-返回出发地</w:t>
      </w:r>
    </w:p>
    <w:p w14:paraId="1551F035">
      <w:pPr>
        <w:pStyle w:val="170"/>
      </w:pPr>
      <w:r>
        <w:t>（三）服务标准</w:t>
      </w:r>
    </w:p>
    <w:p w14:paraId="3F0F8091">
      <w:pPr>
        <w:pStyle w:val="169"/>
      </w:pPr>
      <w:r>
        <w:t>1. 用车：旅游大巴，保证一人一正座</w:t>
      </w:r>
    </w:p>
    <w:p w14:paraId="5C7910D6">
      <w:pPr>
        <w:pStyle w:val="169"/>
      </w:pPr>
      <w:r>
        <w:t>2. 住宿：三星级</w:t>
      </w:r>
      <w:r>
        <w:rPr>
          <w:rFonts w:hint="eastAsia"/>
          <w:lang w:val="en-US" w:eastAsia="zh-CN"/>
        </w:rPr>
        <w:t>季以上</w:t>
      </w:r>
      <w:r>
        <w:t>标准</w:t>
      </w:r>
    </w:p>
    <w:p w14:paraId="56AA9663">
      <w:pPr>
        <w:pStyle w:val="169"/>
      </w:pPr>
      <w:r>
        <w:t>3. 餐饮：含4早9正，正餐餐标不低于40元/人/餐</w:t>
      </w:r>
    </w:p>
    <w:p w14:paraId="007CFA3A">
      <w:pPr>
        <w:pStyle w:val="169"/>
      </w:pPr>
      <w:r>
        <w:t>4. 门票：含行程内所列景点首道大门票</w:t>
      </w:r>
    </w:p>
    <w:p w14:paraId="07A1E3C5">
      <w:pPr>
        <w:pStyle w:val="169"/>
      </w:pPr>
      <w:r>
        <w:t>5. 导服：优秀中文导游服务</w:t>
      </w:r>
    </w:p>
    <w:p w14:paraId="2C8BA861">
      <w:pPr>
        <w:pStyle w:val="169"/>
      </w:pPr>
      <w:r>
        <w:t>6. 保险：旅游意外险+旅行社责任险</w:t>
      </w:r>
    </w:p>
    <w:p w14:paraId="31215C5A">
      <w:pPr>
        <w:pStyle w:val="167"/>
        <w:ind w:firstLine="562" w:firstLineChars="200"/>
      </w:pPr>
      <w:r>
        <w:rPr>
          <w:rFonts w:hint="eastAsia"/>
          <w:lang w:val="en-US" w:eastAsia="zh-CN"/>
        </w:rPr>
        <w:t>九</w:t>
      </w:r>
      <w:r>
        <w:t>、联系方式</w:t>
      </w:r>
    </w:p>
    <w:p w14:paraId="28C2AB77">
      <w:pPr>
        <w:pStyle w:val="169"/>
      </w:pPr>
      <w:r>
        <w:t>采购单位：平湖市钱江独山水务有限公司</w:t>
      </w:r>
    </w:p>
    <w:p w14:paraId="2B45FF59">
      <w:pPr>
        <w:pStyle w:val="169"/>
        <w:rPr>
          <w:rFonts w:hint="default" w:eastAsia="宋体"/>
          <w:lang w:val="en-US" w:eastAsia="zh-CN"/>
        </w:rPr>
      </w:pPr>
      <w:r>
        <w:t>联系人：</w:t>
      </w:r>
      <w:r>
        <w:rPr>
          <w:rFonts w:hint="eastAsia"/>
          <w:lang w:val="en-US" w:eastAsia="zh-CN"/>
        </w:rPr>
        <w:t>柳小姐</w:t>
      </w:r>
    </w:p>
    <w:p w14:paraId="6AF9FEB2">
      <w:pPr>
        <w:pStyle w:val="169"/>
      </w:pPr>
      <w:r>
        <w:t>联系电话：</w:t>
      </w:r>
      <w:r>
        <w:rPr>
          <w:rFonts w:hint="eastAsia"/>
        </w:rPr>
        <w:t>13757386881</w:t>
      </w:r>
    </w:p>
    <w:p w14:paraId="5C6F3A78">
      <w:pPr>
        <w:pStyle w:val="169"/>
      </w:pPr>
      <w:r>
        <w:t>地址：平湖市独山港镇海港路1118号</w:t>
      </w:r>
    </w:p>
    <w:p w14:paraId="3AF641F9">
      <w:pPr>
        <w:pStyle w:val="167"/>
        <w:ind w:firstLine="562" w:firstLineChars="200"/>
      </w:pPr>
      <w:r>
        <w:t>十、其他事项</w:t>
      </w:r>
    </w:p>
    <w:p w14:paraId="52706E0D">
      <w:pPr>
        <w:pStyle w:val="169"/>
      </w:pPr>
      <w:r>
        <w:t>1. 投标人应实地了解行程相关情况，自行承担投标过程中所产生的一切费用</w:t>
      </w:r>
    </w:p>
    <w:p w14:paraId="31FE720E">
      <w:pPr>
        <w:pStyle w:val="169"/>
      </w:pPr>
      <w:r>
        <w:t>2. 中标人应严格按照合同约定提供服务，确保疗休养活动安全、顺利完成</w:t>
      </w:r>
    </w:p>
    <w:p w14:paraId="18EB2648">
      <w:pPr>
        <w:pStyle w:val="169"/>
      </w:pPr>
      <w:r>
        <w:t>3. 本采购文件最终解释权归平湖市钱江独山水务有限公司所有</w:t>
      </w:r>
    </w:p>
    <w:p w14:paraId="35158CC8"/>
    <w:p w14:paraId="46412571"/>
    <w:p w14:paraId="15BC1326">
      <w:pPr>
        <w:pStyle w:val="165"/>
      </w:pPr>
    </w:p>
    <w:p w14:paraId="24BCA4FA">
      <w:pPr>
        <w:pStyle w:val="165"/>
      </w:pPr>
    </w:p>
    <w:p w14:paraId="68D0E444">
      <w:pPr>
        <w:pStyle w:val="165"/>
      </w:pPr>
    </w:p>
    <w:p w14:paraId="2A9AC6D4">
      <w:pPr>
        <w:pStyle w:val="165"/>
      </w:pPr>
    </w:p>
    <w:p w14:paraId="6EF8C46B">
      <w:pPr>
        <w:pStyle w:val="165"/>
      </w:pPr>
    </w:p>
    <w:p w14:paraId="1727AB04">
      <w:pPr>
        <w:pStyle w:val="165"/>
      </w:pPr>
    </w:p>
    <w:p w14:paraId="04C108F2">
      <w:pPr>
        <w:pStyle w:val="165"/>
      </w:pPr>
    </w:p>
    <w:p w14:paraId="7B1B9E28">
      <w:pPr>
        <w:pStyle w:val="165"/>
      </w:pPr>
    </w:p>
    <w:p w14:paraId="1BA6857F">
      <w:pPr>
        <w:pStyle w:val="165"/>
      </w:pPr>
    </w:p>
    <w:p w14:paraId="4713A825">
      <w:pPr>
        <w:pStyle w:val="165"/>
      </w:pPr>
    </w:p>
    <w:p w14:paraId="07F3C855">
      <w:pPr>
        <w:pStyle w:val="20"/>
        <w:ind w:firstLine="0"/>
      </w:pPr>
    </w:p>
    <w:p w14:paraId="2E5910A3">
      <w:pPr>
        <w:pStyle w:val="172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/>
          <w:b/>
          <w:bCs/>
          <w:sz w:val="44"/>
          <w:szCs w:val="44"/>
        </w:rPr>
        <w:t>回     执</w:t>
      </w:r>
    </w:p>
    <w:p w14:paraId="3965996B">
      <w:pPr>
        <w:rPr>
          <w:rFonts w:hint="eastAsia" w:ascii="仿宋" w:hAnsi="仿宋" w:eastAsia="仿宋"/>
          <w:sz w:val="30"/>
          <w:szCs w:val="30"/>
        </w:rPr>
      </w:pPr>
    </w:p>
    <w:p w14:paraId="3D0F67BB">
      <w:pPr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致平湖市钱江独山水务有限公司：</w:t>
      </w:r>
    </w:p>
    <w:p w14:paraId="3679868E">
      <w:pPr>
        <w:ind w:firstLine="600" w:firstLineChars="200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我司已于2026年  月  日，通过贵司官方网站获悉并下载贵司发布的《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2026年度职工疗休养询比</w:t>
      </w:r>
      <w:r>
        <w:rPr>
          <w:rFonts w:hint="eastAsia" w:ascii="仿宋" w:hAnsi="仿宋" w:eastAsia="仿宋"/>
          <w:sz w:val="30"/>
          <w:szCs w:val="30"/>
        </w:rPr>
        <w:t>采购项目》及相关补充资料等全部内容，已认真阅读并充分知晓本项目询比规则、各项要求及全部条款。</w:t>
      </w:r>
    </w:p>
    <w:p w14:paraId="3E00DDD7">
      <w:pPr>
        <w:ind w:firstLine="600" w:firstLineChars="200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经我司研究确认，自愿参与本项目公开询比活动，将严格按照贵司文件要求，按时合规编制、提交响应文件，履行各项投标相关义务。特此回执！</w:t>
      </w:r>
    </w:p>
    <w:p w14:paraId="30105AB8">
      <w:pPr>
        <w:rPr>
          <w:rFonts w:hint="eastAsia" w:ascii="仿宋" w:hAnsi="仿宋" w:eastAsia="仿宋"/>
          <w:sz w:val="30"/>
          <w:szCs w:val="30"/>
        </w:rPr>
      </w:pPr>
    </w:p>
    <w:p w14:paraId="646AE5D7">
      <w:pPr>
        <w:jc w:val="left"/>
        <w:rPr>
          <w:rFonts w:hint="eastAsia" w:ascii="仿宋" w:hAnsi="仿宋" w:eastAsia="仿宋"/>
          <w:sz w:val="30"/>
          <w:szCs w:val="30"/>
        </w:rPr>
      </w:pPr>
    </w:p>
    <w:p w14:paraId="6F2D45DC">
      <w:pPr>
        <w:jc w:val="left"/>
        <w:rPr>
          <w:rFonts w:hint="default" w:ascii="仿宋" w:hAnsi="仿宋" w:eastAsia="仿宋"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/>
          <w:sz w:val="30"/>
          <w:szCs w:val="30"/>
        </w:rPr>
        <w:t>单位名称（盖章）：</w:t>
      </w:r>
      <w:r>
        <w:rPr>
          <w:rFonts w:hint="eastAsia" w:ascii="仿宋" w:hAnsi="仿宋" w:eastAsia="仿宋"/>
          <w:sz w:val="30"/>
          <w:szCs w:val="30"/>
          <w:u w:val="single"/>
          <w:lang w:val="en-US" w:eastAsia="zh-CN"/>
        </w:rPr>
        <w:t xml:space="preserve">   </w:t>
      </w:r>
    </w:p>
    <w:p w14:paraId="68DC2F0C">
      <w:pPr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统一社会信用代码：</w:t>
      </w:r>
    </w:p>
    <w:p w14:paraId="4A33DE54">
      <w:pPr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联系人：</w:t>
      </w:r>
      <w:bookmarkStart w:id="0" w:name="_GoBack"/>
      <w:bookmarkEnd w:id="0"/>
    </w:p>
    <w:p w14:paraId="6044E87E">
      <w:pPr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联系电话：</w:t>
      </w:r>
    </w:p>
    <w:p w14:paraId="11C7D1B3">
      <w:pPr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日期：    年   月   日</w:t>
      </w:r>
    </w:p>
    <w:p w14:paraId="58FBB655">
      <w:pPr>
        <w:spacing w:line="360" w:lineRule="auto"/>
        <w:jc w:val="left"/>
        <w:rPr>
          <w:rFonts w:hint="eastAsia" w:ascii="宋体" w:hAnsi="宋体" w:cs="宋体"/>
          <w:b/>
          <w:bCs/>
          <w:sz w:val="24"/>
        </w:rPr>
      </w:pPr>
    </w:p>
    <w:p w14:paraId="4AF02B57">
      <w:pPr>
        <w:spacing w:line="360" w:lineRule="auto"/>
        <w:jc w:val="center"/>
        <w:rPr>
          <w:rFonts w:hint="eastAsia" w:ascii="宋体" w:hAnsi="宋体" w:cs="宋体"/>
          <w:b/>
          <w:bCs/>
          <w:sz w:val="24"/>
        </w:rPr>
      </w:pPr>
    </w:p>
    <w:p w14:paraId="56988C8F">
      <w:pPr>
        <w:spacing w:line="360" w:lineRule="auto"/>
        <w:jc w:val="center"/>
        <w:rPr>
          <w:rFonts w:hint="eastAsia" w:ascii="宋体" w:hAnsi="宋体" w:cs="宋体"/>
          <w:b/>
          <w:bCs/>
          <w:sz w:val="24"/>
        </w:rPr>
      </w:pPr>
    </w:p>
    <w:p w14:paraId="58AB119C">
      <w:pPr>
        <w:spacing w:line="360" w:lineRule="auto"/>
        <w:jc w:val="both"/>
        <w:rPr>
          <w:rFonts w:hint="eastAsia" w:ascii="宋体" w:hAnsi="宋体" w:cs="宋体"/>
          <w:b/>
          <w:bCs/>
          <w:sz w:val="24"/>
        </w:rPr>
      </w:pPr>
    </w:p>
    <w:p w14:paraId="7854CC1D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bCs/>
          <w:sz w:val="24"/>
        </w:rPr>
        <w:t>法定代表人授权委托书</w:t>
      </w:r>
    </w:p>
    <w:p w14:paraId="68276CA5">
      <w:pPr>
        <w:snapToGrid w:val="0"/>
        <w:spacing w:before="240" w:beforeLines="100" w:line="360" w:lineRule="auto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Cs/>
          <w:sz w:val="24"/>
        </w:rPr>
        <w:t>致：</w:t>
      </w:r>
      <w:r>
        <w:rPr>
          <w:rFonts w:hint="eastAsia" w:ascii="宋体" w:hAnsi="宋体" w:cs="宋体"/>
          <w:bCs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  <w:u w:val="single"/>
        </w:rPr>
        <w:t xml:space="preserve">  </w:t>
      </w:r>
      <w:r>
        <w:rPr>
          <w:rFonts w:hint="eastAsia" w:ascii="宋体" w:hAnsi="宋体" w:cs="宋体"/>
          <w:sz w:val="24"/>
          <w:u w:val="single"/>
          <w:lang w:val="en-US" w:eastAsia="zh-CN"/>
        </w:rPr>
        <w:t xml:space="preserve">     </w:t>
      </w:r>
      <w:r>
        <w:rPr>
          <w:rFonts w:hint="eastAsia" w:ascii="宋体" w:hAnsi="宋体" w:cs="宋体"/>
          <w:sz w:val="24"/>
          <w:u w:val="single"/>
        </w:rPr>
        <w:t xml:space="preserve">  </w:t>
      </w:r>
      <w:r>
        <w:rPr>
          <w:rFonts w:hint="eastAsia" w:ascii="宋体" w:hAnsi="宋体" w:cs="宋体"/>
          <w:sz w:val="24"/>
        </w:rPr>
        <w:t>（采购单位名称）：</w:t>
      </w:r>
    </w:p>
    <w:p w14:paraId="4B7FD660">
      <w:pPr>
        <w:snapToGrid w:val="0"/>
        <w:spacing w:line="360" w:lineRule="auto"/>
        <w:ind w:firstLine="720" w:firstLineChars="3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我 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（姓名）系</w:t>
      </w:r>
      <w:r>
        <w:rPr>
          <w:rFonts w:hint="eastAsia" w:ascii="宋体" w:hAnsi="宋体" w:cs="宋体"/>
          <w:sz w:val="24"/>
          <w:u w:val="single"/>
        </w:rPr>
        <w:t xml:space="preserve">                    </w:t>
      </w:r>
      <w:r>
        <w:rPr>
          <w:rFonts w:hint="eastAsia" w:ascii="宋体" w:hAnsi="宋体" w:cs="宋体"/>
          <w:sz w:val="24"/>
        </w:rPr>
        <w:t>（投标人名称）的法定代表人（负责人），现授权委托本单位在职职工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（姓名）以我方的名义参加</w:t>
      </w:r>
      <w:r>
        <w:rPr>
          <w:rFonts w:hint="eastAsia" w:ascii="宋体" w:hAnsi="宋体" w:cs="宋体"/>
          <w:sz w:val="24"/>
          <w:u w:val="single"/>
        </w:rPr>
        <w:t xml:space="preserve">              </w:t>
      </w:r>
      <w:r>
        <w:rPr>
          <w:rFonts w:hint="eastAsia" w:ascii="宋体" w:hAnsi="宋体" w:cs="宋体"/>
          <w:sz w:val="24"/>
          <w:u w:val="none"/>
          <w:lang w:val="en-US" w:eastAsia="zh-CN"/>
        </w:rPr>
        <w:t>询比（采购）</w:t>
      </w:r>
      <w:r>
        <w:rPr>
          <w:rFonts w:hint="eastAsia" w:ascii="宋体" w:hAnsi="宋体" w:cs="宋体"/>
          <w:sz w:val="24"/>
        </w:rPr>
        <w:t>项目的投标活动，并代表我方全权办理针对上述项目的投标、签约等具体事务和签署相关文件。</w:t>
      </w:r>
    </w:p>
    <w:p w14:paraId="024FF1F4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我方对被授权人的签名事项负全部责任。</w:t>
      </w:r>
    </w:p>
    <w:p w14:paraId="5001BF48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在撤销授权的书面通知以前，本授权书一直有效。被授权人在授权书有效期内签署的所有文件不因授权的撤销而失效。</w:t>
      </w:r>
    </w:p>
    <w:p w14:paraId="6E141C5A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被授权人无转委托权，特此委托。</w:t>
      </w:r>
    </w:p>
    <w:p w14:paraId="14908875">
      <w:pPr>
        <w:snapToGrid w:val="0"/>
        <w:spacing w:line="360" w:lineRule="auto"/>
        <w:rPr>
          <w:rFonts w:hint="eastAsia" w:ascii="宋体" w:hAnsi="宋体" w:cs="宋体"/>
          <w:sz w:val="24"/>
        </w:rPr>
      </w:pPr>
    </w:p>
    <w:p w14:paraId="07CFA961">
      <w:pPr>
        <w:snapToGrid w:val="0"/>
        <w:spacing w:line="360" w:lineRule="auto"/>
        <w:rPr>
          <w:rFonts w:hint="eastAsia"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>被授权人签字（或盖章）：</w:t>
      </w:r>
      <w:r>
        <w:rPr>
          <w:rFonts w:hint="eastAsia" w:ascii="宋体" w:hAnsi="宋体" w:cs="宋体"/>
          <w:sz w:val="24"/>
          <w:lang w:val="en-US" w:eastAsia="zh-CN"/>
        </w:rPr>
        <w:t xml:space="preserve">          </w:t>
      </w:r>
      <w:r>
        <w:rPr>
          <w:rFonts w:hint="eastAsia" w:ascii="宋体" w:hAnsi="宋体" w:cs="宋体"/>
          <w:sz w:val="24"/>
        </w:rPr>
        <w:t xml:space="preserve"> </w:t>
      </w:r>
      <w:r>
        <w:rPr>
          <w:rFonts w:hint="eastAsia" w:ascii="宋体" w:hAnsi="宋体" w:cs="宋体"/>
          <w:sz w:val="24"/>
          <w:lang w:val="en-US" w:eastAsia="zh-CN"/>
        </w:rPr>
        <w:t xml:space="preserve"> </w:t>
      </w:r>
      <w:r>
        <w:rPr>
          <w:rFonts w:hint="eastAsia" w:ascii="宋体" w:hAnsi="宋体" w:cs="宋体"/>
          <w:sz w:val="24"/>
        </w:rPr>
        <w:t>法定代表人（负责人）签字（或盖章）：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</w:t>
      </w:r>
    </w:p>
    <w:p w14:paraId="44A19C8B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职务：</w:t>
      </w:r>
      <w:r>
        <w:rPr>
          <w:rFonts w:hint="eastAsia" w:ascii="宋体" w:hAnsi="宋体" w:cs="宋体"/>
          <w:sz w:val="24"/>
          <w:lang w:val="en-US" w:eastAsia="zh-CN"/>
        </w:rPr>
        <w:t xml:space="preserve">          </w:t>
      </w:r>
      <w:r>
        <w:rPr>
          <w:rFonts w:hint="eastAsia" w:ascii="宋体" w:hAnsi="宋体" w:cs="宋体"/>
          <w:sz w:val="24"/>
        </w:rPr>
        <w:t xml:space="preserve">                   </w:t>
      </w:r>
      <w:r>
        <w:rPr>
          <w:rFonts w:hint="eastAsia" w:ascii="宋体" w:hAnsi="宋体" w:cs="宋体"/>
          <w:sz w:val="24"/>
          <w:lang w:val="en-US" w:eastAsia="zh-CN"/>
        </w:rPr>
        <w:t xml:space="preserve"> </w:t>
      </w:r>
      <w:r>
        <w:rPr>
          <w:rFonts w:hint="eastAsia" w:ascii="宋体" w:hAnsi="宋体" w:cs="宋体"/>
          <w:sz w:val="24"/>
        </w:rPr>
        <w:t>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</w:p>
    <w:p w14:paraId="06FF6414"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被授权人身份证号码：</w:t>
      </w:r>
      <w:r>
        <w:rPr>
          <w:rFonts w:hint="eastAsia" w:ascii="宋体" w:hAnsi="宋体" w:cs="宋体"/>
          <w:sz w:val="24"/>
          <w:u w:val="single"/>
        </w:rPr>
        <w:t xml:space="preserve">              </w:t>
      </w:r>
      <w:r>
        <w:rPr>
          <w:rFonts w:hint="eastAsia" w:ascii="宋体" w:hAnsi="宋体" w:cs="宋体"/>
          <w:sz w:val="24"/>
          <w:u w:val="single"/>
          <w:lang w:val="en-US" w:eastAsia="zh-CN"/>
        </w:rPr>
        <w:t xml:space="preserve">    </w:t>
      </w:r>
      <w:r>
        <w:rPr>
          <w:rFonts w:hint="eastAsia" w:ascii="宋体" w:hAnsi="宋体" w:cs="宋体"/>
          <w:sz w:val="24"/>
        </w:rPr>
        <w:t xml:space="preserve">    </w:t>
      </w:r>
    </w:p>
    <w:p w14:paraId="0EAF161B">
      <w:pPr>
        <w:spacing w:line="360" w:lineRule="auto"/>
        <w:rPr>
          <w:rFonts w:hint="eastAsia" w:ascii="宋体" w:hAnsi="宋体" w:cs="宋体"/>
          <w:sz w:val="24"/>
        </w:rPr>
      </w:pPr>
    </w:p>
    <w:p w14:paraId="6DEFBE2E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投标人公章：</w:t>
      </w:r>
      <w:r>
        <w:rPr>
          <w:rFonts w:hint="eastAsia" w:ascii="宋体" w:hAnsi="宋体" w:cs="宋体"/>
          <w:sz w:val="24"/>
          <w:u w:val="single"/>
        </w:rPr>
        <w:t xml:space="preserve">               </w:t>
      </w:r>
      <w:r>
        <w:rPr>
          <w:rFonts w:hint="eastAsia" w:ascii="宋体" w:hAnsi="宋体" w:cs="宋体"/>
          <w:sz w:val="24"/>
        </w:rPr>
        <w:t xml:space="preserve">                      年    月    日</w:t>
      </w:r>
    </w:p>
    <w:p w14:paraId="56EF804E">
      <w:pPr>
        <w:spacing w:line="360" w:lineRule="auto"/>
        <w:rPr>
          <w:rFonts w:hint="eastAsia" w:ascii="宋体" w:hAnsi="宋体" w:cs="宋体"/>
          <w:sz w:val="24"/>
        </w:rPr>
      </w:pPr>
    </w:p>
    <w:p w14:paraId="1C751C2E">
      <w:pPr>
        <w:spacing w:line="360" w:lineRule="auto"/>
        <w:rPr>
          <w:rFonts w:hint="default" w:ascii="宋体" w:hAnsi="宋体" w:eastAsia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</w:rPr>
        <w:t>被授权人身份证复印件粘贴处：</w:t>
      </w:r>
      <w:r>
        <w:rPr>
          <w:rFonts w:hint="eastAsia" w:ascii="宋体" w:hAnsi="宋体" w:cs="宋体"/>
          <w:sz w:val="24"/>
          <w:lang w:val="en-US" w:eastAsia="zh-CN"/>
        </w:rPr>
        <w:t xml:space="preserve">   </w:t>
      </w:r>
      <w:r>
        <w:rPr>
          <w:rFonts w:hint="eastAsia" w:ascii="宋体" w:hAnsi="宋体" w:cs="宋体"/>
          <w:sz w:val="24"/>
        </w:rPr>
        <w:t>法定代表人（负责人）身份证复印件粘贴处：</w:t>
      </w:r>
    </w:p>
    <w:p w14:paraId="75DBAC00">
      <w:pPr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br w:type="page"/>
      </w:r>
    </w:p>
    <w:p w14:paraId="26F08F5A">
      <w:pPr>
        <w:pStyle w:val="165"/>
      </w:pPr>
      <w:r>
        <w:t>报价单</w:t>
      </w:r>
    </w:p>
    <w:p w14:paraId="673FC855"/>
    <w:tbl>
      <w:tblPr>
        <w:tblStyle w:val="34"/>
        <w:tblW w:w="905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0"/>
        <w:gridCol w:w="1440"/>
        <w:gridCol w:w="1440"/>
        <w:gridCol w:w="1440"/>
        <w:gridCol w:w="1440"/>
        <w:gridCol w:w="1852"/>
      </w:tblGrid>
      <w:tr w14:paraId="2041AA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0" w:type="dxa"/>
            <w:vAlign w:val="center"/>
          </w:tcPr>
          <w:p w14:paraId="09A4825C">
            <w:pPr>
              <w:pStyle w:val="171"/>
              <w:spacing w:line="240" w:lineRule="auto"/>
              <w:jc w:val="center"/>
            </w:pPr>
            <w:r>
              <w:t>序号</w:t>
            </w:r>
          </w:p>
        </w:tc>
        <w:tc>
          <w:tcPr>
            <w:tcW w:w="1440" w:type="dxa"/>
            <w:vAlign w:val="center"/>
          </w:tcPr>
          <w:p w14:paraId="0EABB64B">
            <w:pPr>
              <w:pStyle w:val="171"/>
              <w:spacing w:line="240" w:lineRule="auto"/>
              <w:jc w:val="center"/>
            </w:pPr>
            <w:r>
              <w:t>服务项目</w:t>
            </w:r>
          </w:p>
        </w:tc>
        <w:tc>
          <w:tcPr>
            <w:tcW w:w="1440" w:type="dxa"/>
            <w:vAlign w:val="center"/>
          </w:tcPr>
          <w:p w14:paraId="4BD650BC">
            <w:pPr>
              <w:pStyle w:val="171"/>
              <w:spacing w:line="240" w:lineRule="auto"/>
              <w:jc w:val="center"/>
            </w:pPr>
            <w:r>
              <w:t>人数</w:t>
            </w:r>
          </w:p>
        </w:tc>
        <w:tc>
          <w:tcPr>
            <w:tcW w:w="1440" w:type="dxa"/>
            <w:vAlign w:val="center"/>
          </w:tcPr>
          <w:p w14:paraId="74C7A6B8">
            <w:pPr>
              <w:pStyle w:val="171"/>
              <w:spacing w:line="240" w:lineRule="auto"/>
              <w:jc w:val="center"/>
            </w:pPr>
            <w:r>
              <w:rPr>
                <w:rFonts w:hint="eastAsia"/>
                <w:lang w:val="en-US" w:eastAsia="zh-CN"/>
              </w:rPr>
              <w:t>含税</w:t>
            </w:r>
            <w:r>
              <w:t>单价（元/人）</w:t>
            </w:r>
          </w:p>
        </w:tc>
        <w:tc>
          <w:tcPr>
            <w:tcW w:w="1440" w:type="dxa"/>
            <w:vAlign w:val="center"/>
          </w:tcPr>
          <w:p w14:paraId="49FB1358">
            <w:pPr>
              <w:pStyle w:val="171"/>
              <w:spacing w:line="240" w:lineRule="auto"/>
              <w:jc w:val="center"/>
            </w:pPr>
            <w:r>
              <w:rPr>
                <w:rFonts w:hint="eastAsia"/>
                <w:lang w:val="en-US" w:eastAsia="zh-CN"/>
              </w:rPr>
              <w:t>含税</w:t>
            </w:r>
            <w:r>
              <w:t>合价（元）</w:t>
            </w:r>
          </w:p>
        </w:tc>
        <w:tc>
          <w:tcPr>
            <w:tcW w:w="1852" w:type="dxa"/>
            <w:vAlign w:val="center"/>
          </w:tcPr>
          <w:p w14:paraId="6012DC32">
            <w:pPr>
              <w:pStyle w:val="171"/>
              <w:spacing w:line="240" w:lineRule="auto"/>
              <w:jc w:val="center"/>
            </w:pPr>
            <w:r>
              <w:t>备注</w:t>
            </w:r>
          </w:p>
        </w:tc>
      </w:tr>
      <w:tr w14:paraId="6AEC0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0" w:type="dxa"/>
            <w:vAlign w:val="center"/>
          </w:tcPr>
          <w:p w14:paraId="6F1EACC6">
            <w:pPr>
              <w:pStyle w:val="171"/>
              <w:spacing w:line="240" w:lineRule="auto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1</w:t>
            </w:r>
          </w:p>
        </w:tc>
        <w:tc>
          <w:tcPr>
            <w:tcW w:w="1440" w:type="dxa"/>
            <w:vAlign w:val="center"/>
          </w:tcPr>
          <w:p w14:paraId="48CABC90">
            <w:pPr>
              <w:pStyle w:val="171"/>
              <w:spacing w:line="240" w:lineRule="auto"/>
              <w:jc w:val="center"/>
              <w:rPr>
                <w:b w:val="0"/>
                <w:bCs/>
              </w:rPr>
            </w:pPr>
            <w:r>
              <w:rPr>
                <w:rFonts w:hint="eastAsia"/>
                <w:b w:val="0"/>
                <w:bCs/>
                <w:lang w:val="en-US" w:eastAsia="zh-CN"/>
              </w:rPr>
              <w:t>江西南昌</w:t>
            </w:r>
            <w:r>
              <w:rPr>
                <w:b w:val="0"/>
                <w:bCs/>
              </w:rPr>
              <w:t>5日疗休养</w:t>
            </w:r>
          </w:p>
        </w:tc>
        <w:tc>
          <w:tcPr>
            <w:tcW w:w="1440" w:type="dxa"/>
            <w:vAlign w:val="center"/>
          </w:tcPr>
          <w:p w14:paraId="13606D99">
            <w:pPr>
              <w:pStyle w:val="171"/>
              <w:spacing w:line="240" w:lineRule="auto"/>
              <w:jc w:val="center"/>
              <w:rPr>
                <w:rFonts w:hint="default" w:eastAsia="黑体"/>
                <w:b w:val="0"/>
                <w:bCs/>
                <w:lang w:val="en-US" w:eastAsia="zh-CN"/>
              </w:rPr>
            </w:pPr>
            <w:r>
              <w:rPr>
                <w:rFonts w:hint="eastAsia"/>
                <w:b w:val="0"/>
                <w:bCs/>
                <w:lang w:val="en-US" w:eastAsia="zh-CN"/>
              </w:rPr>
              <w:t>14</w:t>
            </w:r>
          </w:p>
        </w:tc>
        <w:tc>
          <w:tcPr>
            <w:tcW w:w="1440" w:type="dxa"/>
          </w:tcPr>
          <w:p w14:paraId="01A3850F">
            <w:pPr>
              <w:pStyle w:val="171"/>
              <w:spacing w:line="240" w:lineRule="auto"/>
              <w:jc w:val="center"/>
              <w:rPr>
                <w:b w:val="0"/>
                <w:bCs/>
              </w:rPr>
            </w:pPr>
          </w:p>
        </w:tc>
        <w:tc>
          <w:tcPr>
            <w:tcW w:w="1440" w:type="dxa"/>
          </w:tcPr>
          <w:p w14:paraId="37DC5309">
            <w:pPr>
              <w:pStyle w:val="171"/>
              <w:spacing w:line="240" w:lineRule="auto"/>
              <w:jc w:val="center"/>
              <w:rPr>
                <w:b w:val="0"/>
                <w:bCs/>
              </w:rPr>
            </w:pPr>
          </w:p>
        </w:tc>
        <w:tc>
          <w:tcPr>
            <w:tcW w:w="1852" w:type="dxa"/>
          </w:tcPr>
          <w:p w14:paraId="67D0C34C">
            <w:pPr>
              <w:pStyle w:val="171"/>
              <w:spacing w:line="240" w:lineRule="auto"/>
              <w:jc w:val="center"/>
              <w:rPr>
                <w:rFonts w:hint="default" w:eastAsia="黑体"/>
                <w:b w:val="0"/>
                <w:bCs/>
                <w:lang w:val="en-US" w:eastAsia="zh-CN"/>
              </w:rPr>
            </w:pPr>
            <w:r>
              <w:rPr>
                <w:b w:val="0"/>
                <w:bCs/>
              </w:rPr>
              <w:t>含</w:t>
            </w:r>
            <w:r>
              <w:rPr>
                <w:rFonts w:hint="eastAsia"/>
                <w:b w:val="0"/>
                <w:bCs/>
                <w:lang w:val="en-US" w:eastAsia="zh-CN"/>
              </w:rPr>
              <w:t>用车、住宿、餐饮、保险、景点门票等旅游所需的所有费用。</w:t>
            </w:r>
          </w:p>
        </w:tc>
      </w:tr>
      <w:tr w14:paraId="72E945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0" w:type="dxa"/>
            <w:vAlign w:val="center"/>
          </w:tcPr>
          <w:p w14:paraId="7B59917A">
            <w:pPr>
              <w:pStyle w:val="171"/>
              <w:spacing w:line="240" w:lineRule="auto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2</w:t>
            </w:r>
          </w:p>
        </w:tc>
        <w:tc>
          <w:tcPr>
            <w:tcW w:w="1440" w:type="dxa"/>
            <w:vAlign w:val="center"/>
          </w:tcPr>
          <w:p w14:paraId="61EEDE5F">
            <w:pPr>
              <w:pStyle w:val="171"/>
              <w:spacing w:line="240" w:lineRule="auto"/>
              <w:jc w:val="center"/>
              <w:rPr>
                <w:b w:val="0"/>
                <w:bCs/>
              </w:rPr>
            </w:pPr>
            <w:r>
              <w:rPr>
                <w:rFonts w:hint="eastAsia"/>
                <w:b w:val="0"/>
                <w:bCs/>
                <w:lang w:val="en-US" w:eastAsia="zh-CN"/>
              </w:rPr>
              <w:t>衢州</w:t>
            </w:r>
            <w:r>
              <w:rPr>
                <w:b w:val="0"/>
                <w:bCs/>
              </w:rPr>
              <w:t>5日疗休养</w:t>
            </w:r>
          </w:p>
        </w:tc>
        <w:tc>
          <w:tcPr>
            <w:tcW w:w="1440" w:type="dxa"/>
            <w:vAlign w:val="center"/>
          </w:tcPr>
          <w:p w14:paraId="6F74D15A">
            <w:pPr>
              <w:pStyle w:val="171"/>
              <w:spacing w:line="240" w:lineRule="auto"/>
              <w:jc w:val="center"/>
              <w:rPr>
                <w:rFonts w:hint="default" w:eastAsia="黑体"/>
                <w:b w:val="0"/>
                <w:bCs/>
                <w:lang w:val="en-US" w:eastAsia="zh-CN"/>
              </w:rPr>
            </w:pPr>
            <w:r>
              <w:rPr>
                <w:rFonts w:hint="eastAsia"/>
                <w:b w:val="0"/>
                <w:bCs/>
                <w:lang w:val="en-US" w:eastAsia="zh-CN"/>
              </w:rPr>
              <w:t>26</w:t>
            </w:r>
          </w:p>
        </w:tc>
        <w:tc>
          <w:tcPr>
            <w:tcW w:w="1440" w:type="dxa"/>
          </w:tcPr>
          <w:p w14:paraId="17C3FAF6">
            <w:pPr>
              <w:pStyle w:val="171"/>
              <w:spacing w:line="240" w:lineRule="auto"/>
              <w:jc w:val="center"/>
              <w:rPr>
                <w:b w:val="0"/>
                <w:bCs/>
              </w:rPr>
            </w:pPr>
          </w:p>
        </w:tc>
        <w:tc>
          <w:tcPr>
            <w:tcW w:w="1440" w:type="dxa"/>
          </w:tcPr>
          <w:p w14:paraId="6EBAD741">
            <w:pPr>
              <w:pStyle w:val="171"/>
              <w:spacing w:line="240" w:lineRule="auto"/>
              <w:jc w:val="center"/>
              <w:rPr>
                <w:b w:val="0"/>
                <w:bCs/>
              </w:rPr>
            </w:pPr>
          </w:p>
        </w:tc>
        <w:tc>
          <w:tcPr>
            <w:tcW w:w="1852" w:type="dxa"/>
          </w:tcPr>
          <w:p w14:paraId="5F91CB32">
            <w:pPr>
              <w:pStyle w:val="171"/>
              <w:spacing w:line="240" w:lineRule="auto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含</w:t>
            </w:r>
            <w:r>
              <w:rPr>
                <w:rFonts w:hint="eastAsia"/>
                <w:b w:val="0"/>
                <w:bCs/>
                <w:lang w:val="en-US" w:eastAsia="zh-CN"/>
              </w:rPr>
              <w:t>用车、住宿、餐饮、保险、景点门票等旅游所需的所有费用。</w:t>
            </w:r>
          </w:p>
        </w:tc>
      </w:tr>
      <w:tr w14:paraId="7F9B24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0" w:type="dxa"/>
            <w:vAlign w:val="center"/>
          </w:tcPr>
          <w:p w14:paraId="44E654E5">
            <w:pPr>
              <w:pStyle w:val="171"/>
              <w:spacing w:line="240" w:lineRule="auto"/>
              <w:jc w:val="center"/>
              <w:rPr>
                <w:rFonts w:hint="eastAsia" w:eastAsia="黑体"/>
                <w:b w:val="0"/>
                <w:bCs/>
                <w:lang w:val="en-US" w:eastAsia="zh-CN"/>
              </w:rPr>
            </w:pPr>
            <w:r>
              <w:rPr>
                <w:rFonts w:hint="eastAsia"/>
                <w:b w:val="0"/>
                <w:bCs/>
                <w:lang w:val="en-US" w:eastAsia="zh-CN"/>
              </w:rPr>
              <w:t>3</w:t>
            </w:r>
          </w:p>
        </w:tc>
        <w:tc>
          <w:tcPr>
            <w:tcW w:w="4320" w:type="dxa"/>
            <w:gridSpan w:val="3"/>
            <w:vAlign w:val="center"/>
          </w:tcPr>
          <w:p w14:paraId="107D425A">
            <w:pPr>
              <w:pStyle w:val="171"/>
              <w:spacing w:line="240" w:lineRule="auto"/>
              <w:jc w:val="center"/>
              <w:rPr>
                <w:rFonts w:hint="eastAsia" w:eastAsia="黑体"/>
                <w:b w:val="0"/>
                <w:bCs/>
                <w:lang w:val="en-US" w:eastAsia="zh-CN"/>
              </w:rPr>
            </w:pPr>
            <w:r>
              <w:rPr>
                <w:b w:val="0"/>
                <w:bCs/>
              </w:rPr>
              <w:t>总报价</w:t>
            </w:r>
            <w:r>
              <w:rPr>
                <w:rFonts w:hint="eastAsia"/>
                <w:b w:val="0"/>
                <w:bCs/>
                <w:lang w:eastAsia="zh-CN"/>
              </w:rPr>
              <w:t>（</w:t>
            </w:r>
            <w:r>
              <w:rPr>
                <w:rFonts w:hint="eastAsia"/>
                <w:b w:val="0"/>
                <w:bCs/>
                <w:lang w:val="en-US" w:eastAsia="zh-CN"/>
              </w:rPr>
              <w:t>元</w:t>
            </w:r>
            <w:r>
              <w:rPr>
                <w:rFonts w:hint="eastAsia"/>
                <w:b w:val="0"/>
                <w:bCs/>
                <w:lang w:eastAsia="zh-CN"/>
              </w:rPr>
              <w:t>）</w:t>
            </w:r>
          </w:p>
        </w:tc>
        <w:tc>
          <w:tcPr>
            <w:tcW w:w="1440" w:type="dxa"/>
          </w:tcPr>
          <w:p w14:paraId="46AAA4A7">
            <w:pPr>
              <w:pStyle w:val="171"/>
              <w:spacing w:line="240" w:lineRule="auto"/>
              <w:jc w:val="center"/>
              <w:rPr>
                <w:b w:val="0"/>
                <w:bCs/>
              </w:rPr>
            </w:pPr>
          </w:p>
        </w:tc>
        <w:tc>
          <w:tcPr>
            <w:tcW w:w="1852" w:type="dxa"/>
            <w:vAlign w:val="center"/>
          </w:tcPr>
          <w:p w14:paraId="22FDBDB2">
            <w:pPr>
              <w:pStyle w:val="171"/>
              <w:spacing w:line="240" w:lineRule="auto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总价包干</w:t>
            </w:r>
          </w:p>
        </w:tc>
      </w:tr>
      <w:tr w14:paraId="09885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2" w:type="dxa"/>
            <w:gridSpan w:val="6"/>
          </w:tcPr>
          <w:p w14:paraId="205F183C">
            <w:pPr>
              <w:pStyle w:val="171"/>
              <w:spacing w:line="240" w:lineRule="auto"/>
              <w:jc w:val="left"/>
              <w:rPr>
                <w:rFonts w:hint="eastAsia"/>
                <w:b w:val="0"/>
                <w:bCs/>
              </w:rPr>
            </w:pPr>
            <w:r>
              <w:rPr>
                <w:rFonts w:hint="eastAsia"/>
                <w:b w:val="0"/>
                <w:bCs/>
              </w:rPr>
              <w:t>1.疗休养完成后一次性结清所有费用。</w:t>
            </w:r>
            <w:r>
              <w:rPr>
                <w:rFonts w:hint="eastAsia"/>
                <w:b w:val="0"/>
                <w:bCs/>
                <w:lang w:val="en-US" w:eastAsia="zh-CN"/>
              </w:rPr>
              <w:t>供应商</w:t>
            </w:r>
            <w:r>
              <w:rPr>
                <w:rFonts w:hint="eastAsia"/>
                <w:b w:val="0"/>
                <w:bCs/>
              </w:rPr>
              <w:t>提供正规旅游发票。</w:t>
            </w:r>
          </w:p>
          <w:p w14:paraId="3A017ADC">
            <w:pPr>
              <w:pStyle w:val="171"/>
              <w:spacing w:line="240" w:lineRule="auto"/>
              <w:jc w:val="left"/>
              <w:rPr>
                <w:rFonts w:hint="eastAsia"/>
                <w:b w:val="0"/>
                <w:bCs/>
              </w:rPr>
            </w:pPr>
            <w:r>
              <w:rPr>
                <w:rFonts w:hint="eastAsia"/>
                <w:b w:val="0"/>
                <w:bCs/>
              </w:rPr>
              <w:t>2.只允许报一个全路线总价（包括文件响应的一切费用），有选择的或有条件的报价将不予接受。</w:t>
            </w:r>
          </w:p>
          <w:p w14:paraId="34B004E1">
            <w:pPr>
              <w:pStyle w:val="171"/>
              <w:spacing w:line="240" w:lineRule="auto"/>
              <w:jc w:val="left"/>
            </w:pPr>
            <w:r>
              <w:rPr>
                <w:rFonts w:hint="eastAsia"/>
                <w:b w:val="0"/>
                <w:bCs/>
              </w:rPr>
              <w:t>3.公司承担3000元/人</w:t>
            </w:r>
            <w:r>
              <w:rPr>
                <w:rFonts w:hint="eastAsia"/>
                <w:b w:val="0"/>
                <w:bCs/>
                <w:lang w:eastAsia="zh-CN"/>
              </w:rPr>
              <w:t>（</w:t>
            </w:r>
            <w:r>
              <w:rPr>
                <w:rFonts w:hint="eastAsia"/>
                <w:b w:val="0"/>
                <w:bCs/>
                <w:lang w:val="en-US" w:eastAsia="zh-CN"/>
              </w:rPr>
              <w:t>含税</w:t>
            </w:r>
            <w:r>
              <w:rPr>
                <w:rFonts w:hint="eastAsia"/>
                <w:b w:val="0"/>
                <w:bCs/>
                <w:lang w:eastAsia="zh-CN"/>
              </w:rPr>
              <w:t>）</w:t>
            </w:r>
            <w:r>
              <w:rPr>
                <w:rFonts w:hint="eastAsia"/>
                <w:b w:val="0"/>
                <w:bCs/>
              </w:rPr>
              <w:t>，超出费用由旅行社直接向职工收取。</w:t>
            </w:r>
          </w:p>
        </w:tc>
      </w:tr>
    </w:tbl>
    <w:p w14:paraId="46A3122A"/>
    <w:p w14:paraId="62B643A2">
      <w:pPr>
        <w:pStyle w:val="170"/>
        <w:ind w:left="0" w:leftChars="0" w:firstLine="0" w:firstLineChars="0"/>
      </w:pPr>
      <w:r>
        <w:t xml:space="preserve">法定代表人或委托代理人签字： </w:t>
      </w:r>
    </w:p>
    <w:p w14:paraId="369E1E18"/>
    <w:p w14:paraId="60920603">
      <w:pPr>
        <w:pStyle w:val="170"/>
        <w:ind w:left="0" w:leftChars="0" w:firstLine="0" w:firstLineChars="0"/>
      </w:pPr>
      <w:r>
        <w:t>投标人（盖章）：                                年    月    日</w:t>
      </w:r>
    </w:p>
    <w:sectPr>
      <w:pgSz w:w="12240" w:h="15840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ＭＳ 明朝">
    <w:altName w:val="Yu Gothic"/>
    <w:panose1 w:val="00000000000000000000"/>
    <w:charset w:val="80"/>
    <w:family w:val="roman"/>
    <w:pitch w:val="default"/>
    <w:sig w:usb0="00000000" w:usb1="00000000" w:usb2="00000010" w:usb3="00000000" w:csb0="00020000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ＭＳ 明朝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Courier">
    <w:altName w:val="Courier New"/>
    <w:panose1 w:val="02000500000000000000"/>
    <w:charset w:val="00"/>
    <w:family w:val="auto"/>
    <w:pitch w:val="default"/>
    <w:sig w:usb0="00000000" w:usb1="00000000" w:usb2="00000000" w:usb3="00000000" w:csb0="0000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ＭＳ 明朝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FFFF7E"/>
    <w:multiLevelType w:val="singleLevel"/>
    <w:tmpl w:val="FFFFFF7E"/>
    <w:lvl w:ilvl="0" w:tentative="0">
      <w:start w:val="1"/>
      <w:numFmt w:val="decimal"/>
      <w:pStyle w:val="21"/>
      <w:lvlText w:val="%1."/>
      <w:lvlJc w:val="left"/>
      <w:pPr>
        <w:tabs>
          <w:tab w:val="left" w:pos="1080"/>
        </w:tabs>
        <w:ind w:left="1080" w:hanging="360"/>
      </w:pPr>
    </w:lvl>
  </w:abstractNum>
  <w:abstractNum w:abstractNumId="1">
    <w:nsid w:val="FFFFFF7F"/>
    <w:multiLevelType w:val="singleLevel"/>
    <w:tmpl w:val="FFFFFF7F"/>
    <w:lvl w:ilvl="0" w:tentative="0">
      <w:start w:val="1"/>
      <w:numFmt w:val="decimal"/>
      <w:pStyle w:val="13"/>
      <w:lvlText w:val="%1."/>
      <w:lvlJc w:val="left"/>
      <w:pPr>
        <w:tabs>
          <w:tab w:val="left" w:pos="720"/>
        </w:tabs>
        <w:ind w:left="720" w:hanging="360"/>
      </w:pPr>
    </w:lvl>
  </w:abstractNum>
  <w:abstractNum w:abstractNumId="2">
    <w:nsid w:val="FFFFFF82"/>
    <w:multiLevelType w:val="singleLevel"/>
    <w:tmpl w:val="FFFFFF82"/>
    <w:lvl w:ilvl="0" w:tentative="0">
      <w:start w:val="1"/>
      <w:numFmt w:val="bullet"/>
      <w:pStyle w:val="18"/>
      <w:lvlText w:val=""/>
      <w:lvlJc w:val="left"/>
      <w:pPr>
        <w:tabs>
          <w:tab w:val="left" w:pos="1080"/>
        </w:tabs>
        <w:ind w:left="1080" w:hanging="360"/>
      </w:pPr>
      <w:rPr>
        <w:rFonts w:hint="default" w:ascii="Symbol" w:hAnsi="Symbol"/>
      </w:rPr>
    </w:lvl>
  </w:abstractNum>
  <w:abstractNum w:abstractNumId="3">
    <w:nsid w:val="FFFFFF83"/>
    <w:multiLevelType w:val="singleLevel"/>
    <w:tmpl w:val="FFFFFF83"/>
    <w:lvl w:ilvl="0" w:tentative="0">
      <w:start w:val="1"/>
      <w:numFmt w:val="bullet"/>
      <w:pStyle w:val="24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</w:rPr>
    </w:lvl>
  </w:abstractNum>
  <w:abstractNum w:abstractNumId="4">
    <w:nsid w:val="FFFFFF88"/>
    <w:multiLevelType w:val="singleLevel"/>
    <w:tmpl w:val="FFFFFF88"/>
    <w:lvl w:ilvl="0" w:tentative="0">
      <w:start w:val="1"/>
      <w:numFmt w:val="decimal"/>
      <w:pStyle w:val="14"/>
      <w:lvlText w:val="%1."/>
      <w:lvlJc w:val="left"/>
      <w:pPr>
        <w:tabs>
          <w:tab w:val="left" w:pos="360"/>
        </w:tabs>
        <w:ind w:left="360" w:hanging="360"/>
      </w:pPr>
    </w:lvl>
  </w:abstractNum>
  <w:abstractNum w:abstractNumId="5">
    <w:nsid w:val="FFFFFF89"/>
    <w:multiLevelType w:val="singleLevel"/>
    <w:tmpl w:val="FFFFFF89"/>
    <w:lvl w:ilvl="0" w:tentative="0">
      <w:start w:val="1"/>
      <w:numFmt w:val="bullet"/>
      <w:pStyle w:val="16"/>
      <w:lvlText w:val=""/>
      <w:lvlJc w:val="left"/>
      <w:pPr>
        <w:tabs>
          <w:tab w:val="left" w:pos="360"/>
        </w:tabs>
        <w:ind w:left="360" w:hanging="360"/>
      </w:pPr>
      <w:rPr>
        <w:rFonts w:hint="default" w:ascii="Symbol" w:hAnsi="Symbol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  <w:rsid w:val="1C610BFB"/>
    <w:rsid w:val="201236CC"/>
    <w:rsid w:val="26EB3E67"/>
    <w:rsid w:val="276300A0"/>
    <w:rsid w:val="28510EB3"/>
    <w:rsid w:val="39610486"/>
    <w:rsid w:val="5217598C"/>
    <w:rsid w:val="6A1F5A73"/>
    <w:rsid w:val="6A5D1F52"/>
    <w:rsid w:val="6C0528A2"/>
    <w:rsid w:val="6E5B4D26"/>
    <w:rsid w:val="77290DDA"/>
    <w:rsid w:val="7BA7127F"/>
    <w:rsid w:val="7CE10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14:defaultImageDpi w14:val="300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qFormat="1" w:uiPriority="99" w:semiHidden="0" w:name="macro"/>
    <w:lsdException w:uiPriority="99" w:name="toa heading"/>
    <w:lsdException w:qFormat="1" w:uiPriority="99" w:semiHidden="0" w:name="List"/>
    <w:lsdException w:qFormat="1" w:uiPriority="99" w:semiHidden="0" w:name="List Bullet"/>
    <w:lsdException w:qFormat="1" w:uiPriority="99" w:semiHidden="0" w:name="List Number"/>
    <w:lsdException w:qFormat="1" w:uiPriority="99" w:semiHidden="0" w:name="List 2"/>
    <w:lsdException w:qFormat="1" w:uiPriority="99" w:semiHidden="0" w:name="List 3"/>
    <w:lsdException w:uiPriority="99" w:name="List 4"/>
    <w:lsdException w:uiPriority="99" w:name="List 5"/>
    <w:lsdException w:qFormat="1" w:uiPriority="99" w:semiHidden="0" w:name="List Bullet 2"/>
    <w:lsdException w:qFormat="1" w:uiPriority="99" w:semiHidden="0" w:name="List Bullet 3"/>
    <w:lsdException w:uiPriority="99" w:name="List Bullet 4"/>
    <w:lsdException w:uiPriority="99" w:name="List Bullet 5"/>
    <w:lsdException w:qFormat="1" w:uiPriority="99" w:semiHidden="0" w:name="List Number 2"/>
    <w:lsdException w:qFormat="1" w:uiPriority="99" w:semiHidden="0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qFormat="1" w:unhideWhenUsed="0" w:uiPriority="99" w:semiHidden="0" w:name="Body Text Indent"/>
    <w:lsdException w:qFormat="1" w:uiPriority="99" w:semiHidden="0" w:name="List Continue"/>
    <w:lsdException w:qFormat="1" w:uiPriority="99" w:semiHidden="0" w:name="List Continue 2"/>
    <w:lsdException w:qFormat="1" w:uiPriority="99" w:semiHidden="0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qFormat="1" w:uiPriority="99" w:semiHidden="0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60" w:semiHidden="0" w:name="Light Shading"/>
    <w:lsdException w:qFormat="1" w:unhideWhenUsed="0" w:uiPriority="61" w:semiHidden="0" w:name="Light List"/>
    <w:lsdException w:qFormat="1" w:unhideWhenUsed="0" w:uiPriority="62" w:semiHidden="0" w:name="Light Grid"/>
    <w:lsdException w:qFormat="1" w:unhideWhenUsed="0" w:uiPriority="63" w:semiHidden="0" w:name="Medium Shading 1"/>
    <w:lsdException w:qFormat="1" w:unhideWhenUsed="0" w:uiPriority="64" w:semiHidden="0" w:name="Medium Shading 2"/>
    <w:lsdException w:qFormat="1" w:unhideWhenUsed="0" w:uiPriority="65" w:semiHidden="0" w:name="Medium List 1"/>
    <w:lsdException w:qFormat="1" w:unhideWhenUsed="0" w:uiPriority="66" w:semiHidden="0" w:name="Medium List 2"/>
    <w:lsdException w:qFormat="1" w:unhideWhenUsed="0" w:uiPriority="67" w:semiHidden="0" w:name="Medium Grid 1"/>
    <w:lsdException w:qFormat="1" w:unhideWhenUsed="0" w:uiPriority="68" w:semiHidden="0" w:name="Medium Grid 2"/>
    <w:lsdException w:qFormat="1" w:unhideWhenUsed="0" w:uiPriority="69" w:semiHidden="0" w:name="Medium Grid 3"/>
    <w:lsdException w:qFormat="1"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qFormat="1" w:unhideWhenUsed="0" w:uiPriority="60" w:semiHidden="0" w:name="Light Shading Accent 1"/>
    <w:lsdException w:qFormat="1" w:unhideWhenUsed="0" w:uiPriority="61" w:semiHidden="0" w:name="Light List Accent 1"/>
    <w:lsdException w:qFormat="1" w:unhideWhenUsed="0" w:uiPriority="62" w:semiHidden="0" w:name="Light Grid Accent 1"/>
    <w:lsdException w:qFormat="1" w:unhideWhenUsed="0" w:uiPriority="63" w:semiHidden="0" w:name="Medium Shading 1 Accent 1"/>
    <w:lsdException w:unhideWhenUsed="0" w:uiPriority="64" w:semiHidden="0" w:name="Medium Shading 2 Accent 1"/>
    <w:lsdException w:qFormat="1"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qFormat="1" w:unhideWhenUsed="0" w:uiPriority="66" w:semiHidden="0" w:name="Medium List 2 Accent 1"/>
    <w:lsdException w:qFormat="1" w:unhideWhenUsed="0" w:uiPriority="67" w:semiHidden="0" w:name="Medium Grid 1 Accent 1"/>
    <w:lsdException w:qFormat="1" w:unhideWhenUsed="0" w:uiPriority="68" w:semiHidden="0" w:name="Medium Grid 2 Accent 1"/>
    <w:lsdException w:qFormat="1"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qFormat="1" w:unhideWhenUsed="0" w:uiPriority="73" w:semiHidden="0" w:name="Colorful Grid Accent 1"/>
    <w:lsdException w:qFormat="1" w:unhideWhenUsed="0" w:uiPriority="60" w:semiHidden="0" w:name="Light Shading Accent 2"/>
    <w:lsdException w:qFormat="1" w:unhideWhenUsed="0" w:uiPriority="61" w:semiHidden="0" w:name="Light List Accent 2"/>
    <w:lsdException w:unhideWhenUsed="0" w:uiPriority="62" w:semiHidden="0" w:name="Light Grid Accent 2"/>
    <w:lsdException w:qFormat="1" w:unhideWhenUsed="0" w:uiPriority="63" w:semiHidden="0" w:name="Medium Shading 1 Accent 2"/>
    <w:lsdException w:unhideWhenUsed="0" w:uiPriority="64" w:semiHidden="0" w:name="Medium Shading 2 Accent 2"/>
    <w:lsdException w:qFormat="1" w:unhideWhenUsed="0" w:uiPriority="65" w:semiHidden="0" w:name="Medium List 1 Accent 2"/>
    <w:lsdException w:qFormat="1" w:unhideWhenUsed="0" w:uiPriority="66" w:semiHidden="0" w:name="Medium List 2 Accent 2"/>
    <w:lsdException w:qFormat="1" w:unhideWhenUsed="0" w:uiPriority="67" w:semiHidden="0" w:name="Medium Grid 1 Accent 2"/>
    <w:lsdException w:qFormat="1" w:unhideWhenUsed="0" w:uiPriority="68" w:semiHidden="0" w:name="Medium Grid 2 Accent 2"/>
    <w:lsdException w:qFormat="1" w:unhideWhenUsed="0" w:uiPriority="69" w:semiHidden="0" w:name="Medium Grid 3 Accent 2"/>
    <w:lsdException w:unhideWhenUsed="0" w:uiPriority="70" w:semiHidden="0" w:name="Dark List Accent 2"/>
    <w:lsdException w:qFormat="1" w:unhideWhenUsed="0" w:uiPriority="71" w:semiHidden="0" w:name="Colorful Shading Accent 2"/>
    <w:lsdException w:unhideWhenUsed="0" w:uiPriority="72" w:semiHidden="0" w:name="Colorful List Accent 2"/>
    <w:lsdException w:qFormat="1" w:unhideWhenUsed="0" w:uiPriority="73" w:semiHidden="0" w:name="Colorful Grid Accent 2"/>
    <w:lsdException w:unhideWhenUsed="0" w:uiPriority="60" w:semiHidden="0" w:name="Light Shading Accent 3"/>
    <w:lsdException w:qFormat="1" w:unhideWhenUsed="0" w:uiPriority="61" w:semiHidden="0" w:name="Light List Accent 3"/>
    <w:lsdException w:unhideWhenUsed="0" w:uiPriority="62" w:semiHidden="0" w:name="Light Grid Accent 3"/>
    <w:lsdException w:qFormat="1" w:unhideWhenUsed="0" w:uiPriority="63" w:semiHidden="0" w:name="Medium Shading 1 Accent 3"/>
    <w:lsdException w:qFormat="1" w:unhideWhenUsed="0" w:uiPriority="64" w:semiHidden="0" w:name="Medium Shading 2 Accent 3"/>
    <w:lsdException w:qFormat="1" w:unhideWhenUsed="0" w:uiPriority="65" w:semiHidden="0" w:name="Medium List 1 Accent 3"/>
    <w:lsdException w:qFormat="1" w:unhideWhenUsed="0" w:uiPriority="66" w:semiHidden="0" w:name="Medium List 2 Accent 3"/>
    <w:lsdException w:qFormat="1" w:unhideWhenUsed="0" w:uiPriority="67" w:semiHidden="0" w:name="Medium Grid 1 Accent 3"/>
    <w:lsdException w:qFormat="1" w:unhideWhenUsed="0" w:uiPriority="68" w:semiHidden="0" w:name="Medium Grid 2 Accent 3"/>
    <w:lsdException w:qFormat="1"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qFormat="1" w:unhideWhenUsed="0" w:uiPriority="60" w:semiHidden="0" w:name="Light Shading Accent 4"/>
    <w:lsdException w:qFormat="1" w:unhideWhenUsed="0" w:uiPriority="61" w:semiHidden="0" w:name="Light List Accent 4"/>
    <w:lsdException w:qFormat="1" w:unhideWhenUsed="0" w:uiPriority="62" w:semiHidden="0" w:name="Light Grid Accent 4"/>
    <w:lsdException w:qFormat="1" w:unhideWhenUsed="0" w:uiPriority="63" w:semiHidden="0" w:name="Medium Shading 1 Accent 4"/>
    <w:lsdException w:qFormat="1" w:unhideWhenUsed="0" w:uiPriority="64" w:semiHidden="0" w:name="Medium Shading 2 Accent 4"/>
    <w:lsdException w:qFormat="1" w:unhideWhenUsed="0" w:uiPriority="65" w:semiHidden="0" w:name="Medium List 1 Accent 4"/>
    <w:lsdException w:qFormat="1" w:unhideWhenUsed="0" w:uiPriority="66" w:semiHidden="0" w:name="Medium List 2 Accent 4"/>
    <w:lsdException w:qFormat="1" w:unhideWhenUsed="0" w:uiPriority="67" w:semiHidden="0" w:name="Medium Grid 1 Accent 4"/>
    <w:lsdException w:qFormat="1" w:unhideWhenUsed="0" w:uiPriority="68" w:semiHidden="0" w:name="Medium Grid 2 Accent 4"/>
    <w:lsdException w:qFormat="1" w:unhideWhenUsed="0" w:uiPriority="69" w:semiHidden="0" w:name="Medium Grid 3 Accent 4"/>
    <w:lsdException w:qFormat="1" w:unhideWhenUsed="0" w:uiPriority="70" w:semiHidden="0" w:name="Dark List Accent 4"/>
    <w:lsdException w:qFormat="1" w:unhideWhenUsed="0" w:uiPriority="71" w:semiHidden="0" w:name="Colorful Shading Accent 4"/>
    <w:lsdException w:unhideWhenUsed="0" w:uiPriority="72" w:semiHidden="0" w:name="Colorful List Accent 4"/>
    <w:lsdException w:qFormat="1" w:unhideWhenUsed="0" w:uiPriority="73" w:semiHidden="0" w:name="Colorful Grid Accent 4"/>
    <w:lsdException w:unhideWhenUsed="0" w:uiPriority="60" w:semiHidden="0" w:name="Light Shading Accent 5"/>
    <w:lsdException w:qFormat="1" w:unhideWhenUsed="0" w:uiPriority="61" w:semiHidden="0" w:name="Light List Accent 5"/>
    <w:lsdException w:qFormat="1" w:unhideWhenUsed="0" w:uiPriority="62" w:semiHidden="0" w:name="Light Grid Accent 5"/>
    <w:lsdException w:unhideWhenUsed="0" w:uiPriority="63" w:semiHidden="0" w:name="Medium Shading 1 Accent 5"/>
    <w:lsdException w:qFormat="1" w:unhideWhenUsed="0" w:uiPriority="64" w:semiHidden="0" w:name="Medium Shading 2 Accent 5"/>
    <w:lsdException w:unhideWhenUsed="0" w:uiPriority="65" w:semiHidden="0" w:name="Medium List 1 Accent 5"/>
    <w:lsdException w:qFormat="1" w:unhideWhenUsed="0" w:uiPriority="66" w:semiHidden="0" w:name="Medium List 2 Accent 5"/>
    <w:lsdException w:qFormat="1" w:unhideWhenUsed="0" w:uiPriority="67" w:semiHidden="0" w:name="Medium Grid 1 Accent 5"/>
    <w:lsdException w:qFormat="1" w:unhideWhenUsed="0" w:uiPriority="68" w:semiHidden="0" w:name="Medium Grid 2 Accent 5"/>
    <w:lsdException w:qFormat="1"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qFormat="1" w:unhideWhenUsed="0" w:uiPriority="72" w:semiHidden="0" w:name="Colorful List Accent 5"/>
    <w:lsdException w:unhideWhenUsed="0" w:uiPriority="73" w:semiHidden="0" w:name="Colorful Grid Accent 5"/>
    <w:lsdException w:qFormat="1" w:unhideWhenUsed="0" w:uiPriority="60" w:semiHidden="0" w:name="Light Shading Accent 6"/>
    <w:lsdException w:unhideWhenUsed="0" w:uiPriority="61" w:semiHidden="0" w:name="Light List Accent 6"/>
    <w:lsdException w:qFormat="1" w:unhideWhenUsed="0" w:uiPriority="62" w:semiHidden="0" w:name="Light Grid Accent 6"/>
    <w:lsdException w:qFormat="1" w:unhideWhenUsed="0" w:uiPriority="63" w:semiHidden="0" w:name="Medium Shading 1 Accent 6"/>
    <w:lsdException w:qFormat="1" w:unhideWhenUsed="0" w:uiPriority="64" w:semiHidden="0" w:name="Medium Shading 2 Accent 6"/>
    <w:lsdException w:qFormat="1" w:unhideWhenUsed="0" w:uiPriority="65" w:semiHidden="0" w:name="Medium List 1 Accent 6"/>
    <w:lsdException w:qFormat="1" w:unhideWhenUsed="0" w:uiPriority="66" w:semiHidden="0" w:name="Medium List 2 Accent 6"/>
    <w:lsdException w:qFormat="1" w:unhideWhenUsed="0" w:uiPriority="67" w:semiHidden="0" w:name="Medium Grid 1 Accent 6"/>
    <w:lsdException w:qFormat="1" w:unhideWhenUsed="0" w:uiPriority="68" w:semiHidden="0" w:name="Medium Grid 2 Accent 6"/>
    <w:lsdException w:qFormat="1" w:unhideWhenUsed="0" w:uiPriority="69" w:semiHidden="0" w:name="Medium Grid 3 Accent 6"/>
    <w:lsdException w:qFormat="1" w:unhideWhenUsed="0" w:uiPriority="70" w:semiHidden="0" w:name="Dark List Accent 6"/>
    <w:lsdException w:unhideWhenUsed="0" w:uiPriority="71" w:semiHidden="0" w:name="Colorful Shading Accent 6"/>
    <w:lsdException w:qFormat="1" w:unhideWhenUsed="0" w:uiPriority="72" w:semiHidden="0" w:name="Colorful List Accent 6"/>
    <w:lsdException w:qFormat="1"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宋体" w:hAnsi="宋体" w:eastAsia="宋体" w:cstheme="minorBidi"/>
      <w:color w:val="000000"/>
      <w:sz w:val="24"/>
      <w:szCs w:val="22"/>
      <w:lang w:val="en-US" w:eastAsia="en-US" w:bidi="ar-SA"/>
    </w:rPr>
  </w:style>
  <w:style w:type="paragraph" w:styleId="3">
    <w:name w:val="heading 1"/>
    <w:basedOn w:val="1"/>
    <w:next w:val="1"/>
    <w:link w:val="139"/>
    <w:qFormat/>
    <w:uiPriority w:val="9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paragraph" w:styleId="4">
    <w:name w:val="heading 2"/>
    <w:basedOn w:val="1"/>
    <w:next w:val="1"/>
    <w:link w:val="140"/>
    <w:unhideWhenUsed/>
    <w:qFormat/>
    <w:uiPriority w:val="9"/>
    <w:pPr>
      <w:keepNext/>
      <w:keepLines/>
      <w:spacing w:before="200" w:after="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14:textFill>
        <w14:solidFill>
          <w14:schemeClr w14:val="accent1"/>
        </w14:solidFill>
      </w14:textFill>
    </w:rPr>
  </w:style>
  <w:style w:type="paragraph" w:styleId="5">
    <w:name w:val="heading 3"/>
    <w:basedOn w:val="1"/>
    <w:next w:val="1"/>
    <w:link w:val="141"/>
    <w:unhideWhenUsed/>
    <w:qFormat/>
    <w:uiPriority w:val="9"/>
    <w:pPr>
      <w:keepNext/>
      <w:keepLines/>
      <w:spacing w:before="200" w:after="0"/>
      <w:outlineLvl w:val="2"/>
    </w:pPr>
    <w:rPr>
      <w:rFonts w:asciiTheme="majorHAnsi" w:hAnsiTheme="majorHAnsi" w:eastAsiaTheme="majorEastAsia" w:cstheme="majorBidi"/>
      <w:b/>
      <w:bCs/>
      <w:color w:val="4F81BD" w:themeColor="accent1"/>
      <w14:textFill>
        <w14:solidFill>
          <w14:schemeClr w14:val="accent1"/>
        </w14:solidFill>
      </w14:textFill>
    </w:rPr>
  </w:style>
  <w:style w:type="paragraph" w:styleId="6">
    <w:name w:val="heading 4"/>
    <w:basedOn w:val="1"/>
    <w:next w:val="1"/>
    <w:link w:val="151"/>
    <w:semiHidden/>
    <w:unhideWhenUsed/>
    <w:qFormat/>
    <w:uiPriority w:val="9"/>
    <w:pPr>
      <w:keepNext/>
      <w:keepLines/>
      <w:spacing w:before="200" w:after="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paragraph" w:styleId="7">
    <w:name w:val="heading 5"/>
    <w:basedOn w:val="1"/>
    <w:next w:val="1"/>
    <w:link w:val="152"/>
    <w:semiHidden/>
    <w:unhideWhenUsed/>
    <w:qFormat/>
    <w:uiPriority w:val="9"/>
    <w:pPr>
      <w:keepNext/>
      <w:keepLines/>
      <w:spacing w:before="200" w:after="0"/>
      <w:outlineLvl w:val="4"/>
    </w:pPr>
    <w:rPr>
      <w:rFonts w:asciiTheme="majorHAnsi" w:hAnsiTheme="majorHAnsi" w:eastAsiaTheme="majorEastAsia" w:cstheme="majorBidi"/>
      <w:color w:val="254061" w:themeColor="accent1" w:themeShade="80"/>
    </w:rPr>
  </w:style>
  <w:style w:type="paragraph" w:styleId="8">
    <w:name w:val="heading 6"/>
    <w:basedOn w:val="1"/>
    <w:next w:val="1"/>
    <w:link w:val="153"/>
    <w:semiHidden/>
    <w:unhideWhenUsed/>
    <w:qFormat/>
    <w:uiPriority w:val="9"/>
    <w:pPr>
      <w:keepNext/>
      <w:keepLines/>
      <w:spacing w:before="200" w:after="0"/>
      <w:outlineLvl w:val="5"/>
    </w:pPr>
    <w:rPr>
      <w:rFonts w:asciiTheme="majorHAnsi" w:hAnsiTheme="majorHAnsi" w:eastAsiaTheme="majorEastAsia" w:cstheme="majorBidi"/>
      <w:i/>
      <w:iCs/>
      <w:color w:val="254061" w:themeColor="accent1" w:themeShade="80"/>
    </w:rPr>
  </w:style>
  <w:style w:type="paragraph" w:styleId="9">
    <w:name w:val="heading 7"/>
    <w:basedOn w:val="1"/>
    <w:next w:val="1"/>
    <w:link w:val="154"/>
    <w:semiHidden/>
    <w:unhideWhenUsed/>
    <w:qFormat/>
    <w:uiPriority w:val="9"/>
    <w:pPr>
      <w:keepNext/>
      <w:keepLines/>
      <w:spacing w:before="200" w:after="0"/>
      <w:outlineLvl w:val="6"/>
    </w:pPr>
    <w:rPr>
      <w:rFonts w:asciiTheme="majorHAnsi" w:hAnsiTheme="majorHAnsi" w:eastAsiaTheme="majorEastAsia" w:cstheme="majorBidi"/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10">
    <w:name w:val="heading 8"/>
    <w:basedOn w:val="1"/>
    <w:next w:val="1"/>
    <w:link w:val="155"/>
    <w:semiHidden/>
    <w:unhideWhenUsed/>
    <w:qFormat/>
    <w:uiPriority w:val="9"/>
    <w:pPr>
      <w:keepNext/>
      <w:keepLines/>
      <w:spacing w:before="200" w:after="0"/>
      <w:outlineLvl w:val="7"/>
    </w:pPr>
    <w:rPr>
      <w:rFonts w:asciiTheme="majorHAnsi" w:hAnsiTheme="majorHAnsi" w:eastAsiaTheme="majorEastAsia" w:cstheme="majorBidi"/>
      <w:color w:val="4F81BD" w:themeColor="accent1"/>
      <w:sz w:val="20"/>
      <w:szCs w:val="20"/>
      <w14:textFill>
        <w14:solidFill>
          <w14:schemeClr w14:val="accent1"/>
        </w14:solidFill>
      </w14:textFill>
    </w:rPr>
  </w:style>
  <w:style w:type="paragraph" w:styleId="11">
    <w:name w:val="heading 9"/>
    <w:basedOn w:val="1"/>
    <w:next w:val="1"/>
    <w:link w:val="156"/>
    <w:semiHidden/>
    <w:unhideWhenUsed/>
    <w:qFormat/>
    <w:uiPriority w:val="9"/>
    <w:pPr>
      <w:keepNext/>
      <w:keepLines/>
      <w:spacing w:before="200" w:after="0"/>
      <w:outlineLvl w:val="8"/>
    </w:pPr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default="1" w:styleId="133">
    <w:name w:val="Default Paragraph Font"/>
    <w:semiHidden/>
    <w:unhideWhenUsed/>
    <w:qFormat/>
    <w:uiPriority w:val="1"/>
  </w:style>
  <w:style w:type="table" w:default="1" w:styleId="3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macro"/>
    <w:link w:val="148"/>
    <w:unhideWhenUsed/>
    <w:qFormat/>
    <w:uiPriority w:val="99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  <w:spacing w:after="200" w:line="276" w:lineRule="auto"/>
    </w:pPr>
    <w:rPr>
      <w:rFonts w:ascii="Courier" w:hAnsi="Courier" w:eastAsiaTheme="minorEastAsia" w:cstheme="minorBidi"/>
      <w:sz w:val="20"/>
      <w:szCs w:val="20"/>
      <w:lang w:val="en-US" w:eastAsia="en-US" w:bidi="ar-SA"/>
    </w:rPr>
  </w:style>
  <w:style w:type="paragraph" w:styleId="12">
    <w:name w:val="List 3"/>
    <w:basedOn w:val="1"/>
    <w:unhideWhenUsed/>
    <w:qFormat/>
    <w:uiPriority w:val="99"/>
    <w:pPr>
      <w:ind w:left="1080" w:hanging="360"/>
      <w:contextualSpacing/>
    </w:pPr>
  </w:style>
  <w:style w:type="paragraph" w:styleId="13">
    <w:name w:val="List Number 2"/>
    <w:basedOn w:val="1"/>
    <w:unhideWhenUsed/>
    <w:qFormat/>
    <w:uiPriority w:val="99"/>
    <w:pPr>
      <w:numPr>
        <w:ilvl w:val="0"/>
        <w:numId w:val="1"/>
      </w:numPr>
      <w:contextualSpacing/>
    </w:pPr>
  </w:style>
  <w:style w:type="paragraph" w:styleId="14">
    <w:name w:val="List Number"/>
    <w:basedOn w:val="1"/>
    <w:unhideWhenUsed/>
    <w:qFormat/>
    <w:uiPriority w:val="99"/>
    <w:pPr>
      <w:numPr>
        <w:ilvl w:val="0"/>
        <w:numId w:val="2"/>
      </w:numPr>
      <w:contextualSpacing/>
    </w:pPr>
  </w:style>
  <w:style w:type="paragraph" w:styleId="15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16">
    <w:name w:val="List Bullet"/>
    <w:basedOn w:val="1"/>
    <w:unhideWhenUsed/>
    <w:qFormat/>
    <w:uiPriority w:val="99"/>
    <w:pPr>
      <w:numPr>
        <w:ilvl w:val="0"/>
        <w:numId w:val="3"/>
      </w:numPr>
      <w:contextualSpacing/>
    </w:pPr>
  </w:style>
  <w:style w:type="paragraph" w:styleId="17">
    <w:name w:val="Body Text 3"/>
    <w:basedOn w:val="1"/>
    <w:link w:val="147"/>
    <w:unhideWhenUsed/>
    <w:qFormat/>
    <w:uiPriority w:val="99"/>
    <w:pPr>
      <w:spacing w:after="120"/>
    </w:pPr>
    <w:rPr>
      <w:sz w:val="16"/>
      <w:szCs w:val="16"/>
    </w:rPr>
  </w:style>
  <w:style w:type="paragraph" w:styleId="18">
    <w:name w:val="List Bullet 3"/>
    <w:basedOn w:val="1"/>
    <w:unhideWhenUsed/>
    <w:qFormat/>
    <w:uiPriority w:val="99"/>
    <w:pPr>
      <w:numPr>
        <w:ilvl w:val="0"/>
        <w:numId w:val="4"/>
      </w:numPr>
      <w:contextualSpacing/>
    </w:pPr>
  </w:style>
  <w:style w:type="paragraph" w:styleId="19">
    <w:name w:val="Body Text"/>
    <w:basedOn w:val="1"/>
    <w:link w:val="145"/>
    <w:unhideWhenUsed/>
    <w:qFormat/>
    <w:uiPriority w:val="99"/>
    <w:pPr>
      <w:spacing w:after="120"/>
    </w:pPr>
  </w:style>
  <w:style w:type="paragraph" w:styleId="20">
    <w:name w:val="Body Text Indent"/>
    <w:basedOn w:val="1"/>
    <w:qFormat/>
    <w:uiPriority w:val="99"/>
    <w:pPr>
      <w:spacing w:line="200" w:lineRule="exact"/>
      <w:ind w:firstLine="301"/>
    </w:pPr>
    <w:rPr>
      <w:rFonts w:ascii="宋体" w:hAnsi="Courier New"/>
      <w:spacing w:val="-4"/>
      <w:sz w:val="18"/>
    </w:rPr>
  </w:style>
  <w:style w:type="paragraph" w:styleId="21">
    <w:name w:val="List Number 3"/>
    <w:basedOn w:val="1"/>
    <w:unhideWhenUsed/>
    <w:qFormat/>
    <w:uiPriority w:val="99"/>
    <w:pPr>
      <w:numPr>
        <w:ilvl w:val="0"/>
        <w:numId w:val="5"/>
      </w:numPr>
      <w:contextualSpacing/>
    </w:pPr>
  </w:style>
  <w:style w:type="paragraph" w:styleId="22">
    <w:name w:val="List 2"/>
    <w:basedOn w:val="1"/>
    <w:unhideWhenUsed/>
    <w:qFormat/>
    <w:uiPriority w:val="99"/>
    <w:pPr>
      <w:ind w:left="720" w:hanging="360"/>
      <w:contextualSpacing/>
    </w:pPr>
  </w:style>
  <w:style w:type="paragraph" w:styleId="23">
    <w:name w:val="List Continue"/>
    <w:basedOn w:val="1"/>
    <w:unhideWhenUsed/>
    <w:qFormat/>
    <w:uiPriority w:val="99"/>
    <w:pPr>
      <w:spacing w:after="120"/>
      <w:ind w:left="360"/>
      <w:contextualSpacing/>
    </w:pPr>
  </w:style>
  <w:style w:type="paragraph" w:styleId="24">
    <w:name w:val="List Bullet 2"/>
    <w:basedOn w:val="1"/>
    <w:unhideWhenUsed/>
    <w:qFormat/>
    <w:uiPriority w:val="99"/>
    <w:pPr>
      <w:numPr>
        <w:ilvl w:val="0"/>
        <w:numId w:val="6"/>
      </w:numPr>
      <w:contextualSpacing/>
    </w:pPr>
  </w:style>
  <w:style w:type="paragraph" w:styleId="25">
    <w:name w:val="footer"/>
    <w:basedOn w:val="1"/>
    <w:link w:val="137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26">
    <w:name w:val="header"/>
    <w:basedOn w:val="1"/>
    <w:link w:val="136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27">
    <w:name w:val="Subtitle"/>
    <w:basedOn w:val="1"/>
    <w:next w:val="1"/>
    <w:link w:val="143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paragraph" w:styleId="28">
    <w:name w:val="List"/>
    <w:basedOn w:val="1"/>
    <w:unhideWhenUsed/>
    <w:qFormat/>
    <w:uiPriority w:val="99"/>
    <w:pPr>
      <w:ind w:left="360" w:hanging="360"/>
      <w:contextualSpacing/>
    </w:pPr>
  </w:style>
  <w:style w:type="paragraph" w:styleId="29">
    <w:name w:val="Body Text 2"/>
    <w:basedOn w:val="1"/>
    <w:link w:val="146"/>
    <w:unhideWhenUsed/>
    <w:qFormat/>
    <w:uiPriority w:val="99"/>
    <w:pPr>
      <w:spacing w:after="120" w:line="480" w:lineRule="auto"/>
    </w:pPr>
  </w:style>
  <w:style w:type="paragraph" w:styleId="30">
    <w:name w:val="List Continue 2"/>
    <w:basedOn w:val="1"/>
    <w:unhideWhenUsed/>
    <w:qFormat/>
    <w:uiPriority w:val="99"/>
    <w:pPr>
      <w:spacing w:after="120"/>
      <w:ind w:left="720"/>
      <w:contextualSpacing/>
    </w:pPr>
  </w:style>
  <w:style w:type="paragraph" w:styleId="31">
    <w:name w:val="List Continue 3"/>
    <w:basedOn w:val="1"/>
    <w:unhideWhenUsed/>
    <w:qFormat/>
    <w:uiPriority w:val="99"/>
    <w:pPr>
      <w:spacing w:after="120"/>
      <w:ind w:left="1080"/>
      <w:contextualSpacing/>
    </w:pPr>
  </w:style>
  <w:style w:type="paragraph" w:styleId="32">
    <w:name w:val="Title"/>
    <w:basedOn w:val="1"/>
    <w:next w:val="1"/>
    <w:link w:val="142"/>
    <w:qFormat/>
    <w:uiPriority w:val="10"/>
    <w:pPr>
      <w:pBdr>
        <w:bottom w:val="single" w:color="4F81BD" w:themeColor="accent1" w:sz="8" w:space="4"/>
      </w:pBdr>
      <w:spacing w:after="300" w:line="240" w:lineRule="auto"/>
      <w:contextualSpacing/>
    </w:pPr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table" w:styleId="34">
    <w:name w:val="Table Grid"/>
    <w:basedOn w:val="33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35">
    <w:name w:val="Light Shading"/>
    <w:basedOn w:val="33"/>
    <w:qFormat/>
    <w:uiPriority w:val="60"/>
    <w:pPr>
      <w:spacing w:after="0" w:line="240" w:lineRule="auto"/>
    </w:pPr>
    <w:rPr>
      <w:color w:val="000000" w:themeColor="text1" w:themeShade="BF"/>
    </w:rPr>
    <w:tblPr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</w:style>
  <w:style w:type="table" w:styleId="36">
    <w:name w:val="Light Shading Accent 1"/>
    <w:basedOn w:val="33"/>
    <w:qFormat/>
    <w:uiPriority w:val="60"/>
    <w:pPr>
      <w:spacing w:after="0" w:line="240" w:lineRule="auto"/>
    </w:pPr>
    <w:rPr>
      <w:color w:val="376092" w:themeColor="accent1" w:themeShade="BF"/>
    </w:rPr>
    <w:tblPr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37">
    <w:name w:val="Light Shading Accent 2"/>
    <w:basedOn w:val="33"/>
    <w:qFormat/>
    <w:uiPriority w:val="60"/>
    <w:pPr>
      <w:spacing w:after="0" w:line="240" w:lineRule="auto"/>
    </w:pPr>
    <w:rPr>
      <w:color w:val="953735" w:themeColor="accent2" w:themeShade="BF"/>
    </w:rPr>
    <w:tblPr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</w:style>
  <w:style w:type="table" w:styleId="38">
    <w:name w:val="Light Shading Accent 3"/>
    <w:basedOn w:val="33"/>
    <w:uiPriority w:val="60"/>
    <w:pPr>
      <w:spacing w:after="0" w:line="240" w:lineRule="auto"/>
    </w:pPr>
    <w:rPr>
      <w:color w:val="77933C" w:themeColor="accent3" w:themeShade="BF"/>
    </w:rPr>
    <w:tblPr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39">
    <w:name w:val="Light Shading Accent 4"/>
    <w:basedOn w:val="33"/>
    <w:qFormat/>
    <w:uiPriority w:val="60"/>
    <w:pPr>
      <w:spacing w:after="0" w:line="240" w:lineRule="auto"/>
    </w:pPr>
    <w:rPr>
      <w:color w:val="604A7B" w:themeColor="accent4" w:themeShade="BF"/>
    </w:rPr>
    <w:tblPr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40">
    <w:name w:val="Light Shading Accent 5"/>
    <w:basedOn w:val="33"/>
    <w:uiPriority w:val="60"/>
    <w:pPr>
      <w:spacing w:after="0" w:line="240" w:lineRule="auto"/>
    </w:pPr>
    <w:rPr>
      <w:color w:val="31859C" w:themeColor="accent5" w:themeShade="BF"/>
    </w:rPr>
    <w:tblPr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</w:style>
  <w:style w:type="table" w:styleId="41">
    <w:name w:val="Light Shading Accent 6"/>
    <w:basedOn w:val="33"/>
    <w:qFormat/>
    <w:uiPriority w:val="60"/>
    <w:pPr>
      <w:spacing w:after="0" w:line="240" w:lineRule="auto"/>
    </w:pPr>
    <w:rPr>
      <w:color w:val="E46C0A" w:themeColor="accent6" w:themeShade="BF"/>
    </w:rPr>
    <w:tblPr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</w:style>
  <w:style w:type="table" w:styleId="42">
    <w:name w:val="Light List"/>
    <w:basedOn w:val="33"/>
    <w:qFormat/>
    <w:uiPriority w:val="61"/>
    <w:pPr>
      <w:spacing w:after="0" w:line="240" w:lineRule="auto"/>
    </w:p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43">
    <w:name w:val="Light List Accent 1"/>
    <w:basedOn w:val="33"/>
    <w:qFormat/>
    <w:uiPriority w:val="61"/>
    <w:pPr>
      <w:spacing w:after="0" w:line="240" w:lineRule="auto"/>
    </w:p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table" w:styleId="44">
    <w:name w:val="Light List Accent 2"/>
    <w:basedOn w:val="33"/>
    <w:qFormat/>
    <w:uiPriority w:val="61"/>
    <w:pPr>
      <w:spacing w:after="0" w:line="240" w:lineRule="auto"/>
    </w:p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</w:style>
  <w:style w:type="table" w:styleId="45">
    <w:name w:val="Light List Accent 3"/>
    <w:basedOn w:val="33"/>
    <w:qFormat/>
    <w:uiPriority w:val="61"/>
    <w:pPr>
      <w:spacing w:after="0" w:line="240" w:lineRule="auto"/>
    </w:p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</w:style>
  <w:style w:type="table" w:styleId="46">
    <w:name w:val="Light List Accent 4"/>
    <w:basedOn w:val="33"/>
    <w:qFormat/>
    <w:uiPriority w:val="61"/>
    <w:pPr>
      <w:spacing w:after="0" w:line="240" w:lineRule="auto"/>
    </w:p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</w:style>
  <w:style w:type="table" w:styleId="47">
    <w:name w:val="Light List Accent 5"/>
    <w:basedOn w:val="33"/>
    <w:qFormat/>
    <w:uiPriority w:val="61"/>
    <w:pPr>
      <w:spacing w:after="0" w:line="240" w:lineRule="auto"/>
    </w:p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</w:style>
  <w:style w:type="table" w:styleId="48">
    <w:name w:val="Light List Accent 6"/>
    <w:basedOn w:val="33"/>
    <w:uiPriority w:val="61"/>
    <w:pPr>
      <w:spacing w:after="0" w:line="240" w:lineRule="auto"/>
    </w:p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</w:style>
  <w:style w:type="table" w:styleId="49">
    <w:name w:val="Light Grid"/>
    <w:basedOn w:val="33"/>
    <w:qFormat/>
    <w:uiPriority w:val="62"/>
    <w:pPr>
      <w:spacing w:after="0" w:line="240" w:lineRule="auto"/>
    </w:p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1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  <w:shd w:val="clear" w:color="auto" w:fill="BFBFBF" w:themeFill="text1" w:themeFillTint="3F"/>
      </w:tcPr>
    </w:tblStylePr>
    <w:tblStylePr w:type="band2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</w:tcPr>
    </w:tblStylePr>
  </w:style>
  <w:style w:type="table" w:styleId="50">
    <w:name w:val="Light Grid Accent 1"/>
    <w:basedOn w:val="33"/>
    <w:qFormat/>
    <w:uiPriority w:val="62"/>
    <w:pPr>
      <w:spacing w:after="0" w:line="240" w:lineRule="auto"/>
    </w:p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18" w:space="0"/>
          <w:right w:val="single" w:color="4F81BD" w:themeColor="accen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sz="8" w:space="0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sz="8" w:space="0"/>
        </w:tcBorders>
      </w:tcPr>
    </w:tblStylePr>
  </w:style>
  <w:style w:type="table" w:styleId="51">
    <w:name w:val="Light Grid Accent 2"/>
    <w:basedOn w:val="33"/>
    <w:uiPriority w:val="62"/>
    <w:pPr>
      <w:spacing w:after="0" w:line="240" w:lineRule="auto"/>
    </w:p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18" w:space="0"/>
          <w:right w:val="single" w:color="C0504D" w:themeColor="accent2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  <w:shd w:val="clear" w:color="auto" w:fill="EFD3D3" w:themeFill="accent2" w:themeFillTint="3F"/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sz="8" w:space="0"/>
        </w:tcBorders>
        <w:shd w:val="clear" w:color="auto" w:fill="EFD3D3" w:themeFill="accent2" w:themeFillTint="3F"/>
      </w:tcPr>
    </w:tblStylePr>
    <w:tblStylePr w:type="band2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sz="8" w:space="0"/>
        </w:tcBorders>
      </w:tcPr>
    </w:tblStylePr>
  </w:style>
  <w:style w:type="table" w:styleId="52">
    <w:name w:val="Light Grid Accent 3"/>
    <w:basedOn w:val="33"/>
    <w:uiPriority w:val="62"/>
    <w:pPr>
      <w:spacing w:after="0" w:line="240" w:lineRule="auto"/>
    </w:p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18" w:space="0"/>
          <w:right w:val="single" w:color="9BBB59" w:themeColor="accent3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sz="8" w:space="0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sz="8" w:space="0"/>
        </w:tcBorders>
      </w:tcPr>
    </w:tblStylePr>
  </w:style>
  <w:style w:type="table" w:styleId="53">
    <w:name w:val="Light Grid Accent 4"/>
    <w:basedOn w:val="33"/>
    <w:qFormat/>
    <w:uiPriority w:val="62"/>
    <w:pPr>
      <w:spacing w:after="0" w:line="240" w:lineRule="auto"/>
    </w:p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18" w:space="0"/>
          <w:right w:val="single" w:color="8064A2" w:themeColor="accent4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sz="8" w:space="0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sz="8" w:space="0"/>
        </w:tcBorders>
      </w:tcPr>
    </w:tblStylePr>
  </w:style>
  <w:style w:type="table" w:styleId="54">
    <w:name w:val="Light Grid Accent 5"/>
    <w:basedOn w:val="33"/>
    <w:qFormat/>
    <w:uiPriority w:val="62"/>
    <w:pPr>
      <w:spacing w:after="0" w:line="240" w:lineRule="auto"/>
    </w:p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1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  <w:shd w:val="clear" w:color="auto" w:fill="D2EAF0" w:themeFill="accent5" w:themeFillTint="3F"/>
      </w:tcPr>
    </w:tblStylePr>
    <w:tblStylePr w:type="band2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</w:tcPr>
    </w:tblStylePr>
  </w:style>
  <w:style w:type="table" w:styleId="55">
    <w:name w:val="Light Grid Accent 6"/>
    <w:basedOn w:val="33"/>
    <w:qFormat/>
    <w:uiPriority w:val="62"/>
    <w:pPr>
      <w:spacing w:after="0" w:line="240" w:lineRule="auto"/>
    </w:p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18" w:space="0"/>
          <w:right w:val="single" w:color="F79646" w:themeColor="accent6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  <w:shd w:val="clear" w:color="auto" w:fill="FDE5D1" w:themeFill="accent6" w:themeFillTint="3F"/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sz="8" w:space="0"/>
        </w:tcBorders>
        <w:shd w:val="clear" w:color="auto" w:fill="FDE5D1" w:themeFill="accent6" w:themeFillTint="3F"/>
      </w:tcPr>
    </w:tblStylePr>
    <w:tblStylePr w:type="band2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sz="8" w:space="0"/>
        </w:tcBorders>
      </w:tcPr>
    </w:tblStylePr>
  </w:style>
  <w:style w:type="table" w:styleId="56">
    <w:name w:val="Medium Shading 1"/>
    <w:basedOn w:val="33"/>
    <w:qFormat/>
    <w:uiPriority w:val="63"/>
    <w:pPr>
      <w:spacing w:after="0" w:line="240" w:lineRule="auto"/>
    </w:pPr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3F3F3F" w:themeColor="text1" w:themeTint="BF" w:sz="8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3F3F3F" w:themeColor="text1" w:themeTint="BF" w:sz="6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FBFBF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7">
    <w:name w:val="Medium Shading 1 Accent 1"/>
    <w:basedOn w:val="33"/>
    <w:qFormat/>
    <w:uiPriority w:val="63"/>
    <w:pPr>
      <w:spacing w:after="0" w:line="240" w:lineRule="auto"/>
    </w:pPr>
    <w:tblPr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7BA0CD" w:themeColor="accent1" w:themeTint="BF" w:sz="8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themeColor="accent1" w:themeTint="BF" w:sz="6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8">
    <w:name w:val="Medium Shading 1 Accent 2"/>
    <w:basedOn w:val="33"/>
    <w:qFormat/>
    <w:uiPriority w:val="63"/>
    <w:pPr>
      <w:spacing w:after="0" w:line="240" w:lineRule="auto"/>
    </w:pPr>
    <w:tblPr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CF7B79" w:themeColor="accent2" w:themeTint="BF" w:sz="8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themeColor="accent2" w:themeTint="BF" w:sz="6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3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3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9">
    <w:name w:val="Medium Shading 1 Accent 3"/>
    <w:basedOn w:val="33"/>
    <w:qFormat/>
    <w:uiPriority w:val="63"/>
    <w:pPr>
      <w:spacing w:after="0" w:line="240" w:lineRule="auto"/>
    </w:pPr>
    <w:tblPr>
      <w:tblBorders>
        <w:top w:val="single" w:color="B4CC82" w:themeColor="accent3" w:themeTint="BF" w:sz="8" w:space="0"/>
        <w:left w:val="single" w:color="B4CC82" w:themeColor="accent3" w:themeTint="BF" w:sz="8" w:space="0"/>
        <w:bottom w:val="single" w:color="B4CC82" w:themeColor="accent3" w:themeTint="BF" w:sz="8" w:space="0"/>
        <w:right w:val="single" w:color="B4CC82" w:themeColor="accent3" w:themeTint="BF" w:sz="8" w:space="0"/>
        <w:insideH w:val="single" w:color="B4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B4CC82" w:themeColor="accent3" w:themeTint="BF" w:sz="8" w:space="0"/>
          <w:left w:val="single" w:color="B4CC82" w:themeColor="accent3" w:themeTint="BF" w:sz="8" w:space="0"/>
          <w:bottom w:val="single" w:color="B4CC82" w:themeColor="accent3" w:themeTint="BF" w:sz="8" w:space="0"/>
          <w:right w:val="single" w:color="B4CC82" w:themeColor="accent3" w:themeTint="BF" w:sz="8" w:space="0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4CC82" w:themeColor="accent3" w:themeTint="BF" w:sz="6" w:space="0"/>
          <w:left w:val="single" w:color="B4CC82" w:themeColor="accent3" w:themeTint="BF" w:sz="8" w:space="0"/>
          <w:bottom w:val="single" w:color="B4CC82" w:themeColor="accent3" w:themeTint="BF" w:sz="8" w:space="0"/>
          <w:right w:val="single" w:color="B4CC82" w:themeColor="accent3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0">
    <w:name w:val="Medium Shading 1 Accent 4"/>
    <w:basedOn w:val="33"/>
    <w:qFormat/>
    <w:uiPriority w:val="63"/>
    <w:pPr>
      <w:spacing w:after="0" w:line="240" w:lineRule="auto"/>
    </w:pPr>
    <w:tblPr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9F8AB9" w:themeColor="accent4" w:themeTint="BF" w:sz="8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themeColor="accent4" w:themeTint="BF" w:sz="6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1">
    <w:name w:val="Medium Shading 1 Accent 5"/>
    <w:basedOn w:val="33"/>
    <w:uiPriority w:val="63"/>
    <w:pPr>
      <w:spacing w:after="0" w:line="240" w:lineRule="auto"/>
    </w:pPr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78C0D4" w:themeColor="accent5" w:themeTint="BF" w:sz="8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themeColor="accent5" w:themeTint="BF" w:sz="6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2">
    <w:name w:val="Medium Shading 1 Accent 6"/>
    <w:basedOn w:val="33"/>
    <w:qFormat/>
    <w:uiPriority w:val="63"/>
    <w:pPr>
      <w:spacing w:after="0" w:line="240" w:lineRule="auto"/>
    </w:pPr>
    <w:tblPr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9B074" w:themeColor="accent6" w:themeTint="BF" w:sz="8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themeColor="accent6" w:themeTint="BF" w:sz="6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5D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5D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3">
    <w:name w:val="Medium Shading 2"/>
    <w:basedOn w:val="33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4">
    <w:name w:val="Medium Shading 2 Accent 1"/>
    <w:basedOn w:val="33"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5">
    <w:name w:val="Medium Shading 2 Accent 2"/>
    <w:basedOn w:val="33"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6">
    <w:name w:val="Medium Shading 2 Accent 3"/>
    <w:basedOn w:val="33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7">
    <w:name w:val="Medium Shading 2 Accent 4"/>
    <w:basedOn w:val="33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8">
    <w:name w:val="Medium Shading 2 Accent 5"/>
    <w:basedOn w:val="33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9">
    <w:name w:val="Medium Shading 2 Accent 6"/>
    <w:basedOn w:val="33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70">
    <w:name w:val="Medium List 1"/>
    <w:basedOn w:val="33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000000" w:themeColor="text1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shd w:val="clear" w:color="auto" w:fill="BFBFBF" w:themeFill="text1" w:themeFillTint="3F"/>
      </w:tcPr>
    </w:tblStylePr>
  </w:style>
  <w:style w:type="table" w:styleId="71">
    <w:name w:val="Medium List 1 Accent 1"/>
    <w:basedOn w:val="33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F81BD" w:themeColor="accent1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72">
    <w:name w:val="Medium List 1 Accent 2"/>
    <w:basedOn w:val="33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C0504D" w:themeColor="accent2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band1Vert">
      <w:tblPr/>
      <w:tcPr>
        <w:shd w:val="clear" w:color="auto" w:fill="EFD3D3" w:themeFill="accent2" w:themeFillTint="3F"/>
      </w:tcPr>
    </w:tblStylePr>
    <w:tblStylePr w:type="band1Horz">
      <w:tblPr/>
      <w:tcPr>
        <w:shd w:val="clear" w:color="auto" w:fill="EFD3D3" w:themeFill="accent2" w:themeFillTint="3F"/>
      </w:tcPr>
    </w:tblStylePr>
  </w:style>
  <w:style w:type="table" w:styleId="73">
    <w:name w:val="Medium List 1 Accent 3"/>
    <w:basedOn w:val="33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9BBB59" w:themeColor="accent3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74">
    <w:name w:val="Medium List 1 Accent 4"/>
    <w:basedOn w:val="33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8064A2" w:themeColor="accent4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75">
    <w:name w:val="Medium List 1 Accent 5"/>
    <w:basedOn w:val="33"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BACC6" w:themeColor="accent5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shd w:val="clear" w:color="auto" w:fill="D2EAF0" w:themeFill="accent5" w:themeFillTint="3F"/>
      </w:tcPr>
    </w:tblStylePr>
  </w:style>
  <w:style w:type="table" w:styleId="76">
    <w:name w:val="Medium List 1 Accent 6"/>
    <w:basedOn w:val="33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F79646" w:themeColor="accent6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band1Vert">
      <w:tblPr/>
      <w:tcPr>
        <w:shd w:val="clear" w:color="auto" w:fill="FDE5D1" w:themeFill="accent6" w:themeFillTint="3F"/>
      </w:tcPr>
    </w:tblStylePr>
    <w:tblStylePr w:type="band1Horz">
      <w:tblPr/>
      <w:tcPr>
        <w:shd w:val="clear" w:color="auto" w:fill="FDE5D1" w:themeFill="accent6" w:themeFillTint="3F"/>
      </w:tcPr>
    </w:tblStylePr>
  </w:style>
  <w:style w:type="table" w:styleId="77">
    <w:name w:val="Medium List 2"/>
    <w:basedOn w:val="33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000000" w:themeColor="tex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000000" w:themeColor="tex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themeColor="tex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000000" w:themeColor="tex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FBFBF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8">
    <w:name w:val="Medium List 2 Accent 1"/>
    <w:basedOn w:val="33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F81BD" w:themeColor="accen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F81BD" w:themeColor="accen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themeColor="accen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F81BD" w:themeColor="accen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9">
    <w:name w:val="Medium List 2 Accent 2"/>
    <w:basedOn w:val="33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C0504D" w:themeColor="accent2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themeColor="accent2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C0504D" w:themeColor="accent2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3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0">
    <w:name w:val="Medium List 2 Accent 3"/>
    <w:basedOn w:val="33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9BBB59" w:themeColor="accent3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themeColor="accent3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9BBB59" w:themeColor="accent3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1">
    <w:name w:val="Medium List 2 Accent 4"/>
    <w:basedOn w:val="33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8064A2" w:themeColor="accent4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themeColor="accent4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8064A2" w:themeColor="accent4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2">
    <w:name w:val="Medium List 2 Accent 5"/>
    <w:basedOn w:val="33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BACC6" w:themeColor="accent5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BACC6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3">
    <w:name w:val="Medium List 2 Accent 6"/>
    <w:basedOn w:val="33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F79646" w:themeColor="accent6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themeColor="accent6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F79646" w:themeColor="accent6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5D1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4">
    <w:name w:val="Medium Grid 1"/>
    <w:basedOn w:val="33"/>
    <w:qFormat/>
    <w:uiPriority w:val="67"/>
    <w:pPr>
      <w:spacing w:after="0" w:line="240" w:lineRule="auto"/>
    </w:pPr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  <w:insideV w:val="single" w:color="3F3F3F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BFBFBF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3F3F3F" w:themeColor="tex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85">
    <w:name w:val="Medium Grid 1 Accent 1"/>
    <w:basedOn w:val="33"/>
    <w:qFormat/>
    <w:uiPriority w:val="67"/>
    <w:pPr>
      <w:spacing w:after="0" w:line="240" w:lineRule="auto"/>
    </w:pPr>
    <w:tblPr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  <w:insideV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BA0CD" w:themeColor="accen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shd w:val="clear" w:color="auto" w:fill="A7C0DE" w:themeFill="accent1" w:themeFillTint="7F"/>
      </w:tcPr>
    </w:tblStylePr>
  </w:style>
  <w:style w:type="table" w:styleId="86">
    <w:name w:val="Medium Grid 1 Accent 2"/>
    <w:basedOn w:val="33"/>
    <w:qFormat/>
    <w:uiPriority w:val="67"/>
    <w:pPr>
      <w:spacing w:after="0" w:line="240" w:lineRule="auto"/>
    </w:pPr>
    <w:tblPr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  <w:insideV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3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CF7B79" w:themeColor="accent2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87">
    <w:name w:val="Medium Grid 1 Accent 3"/>
    <w:basedOn w:val="33"/>
    <w:qFormat/>
    <w:uiPriority w:val="67"/>
    <w:pPr>
      <w:spacing w:after="0" w:line="240" w:lineRule="auto"/>
    </w:pPr>
    <w:tblPr>
      <w:tblBorders>
        <w:top w:val="single" w:color="B4CC82" w:themeColor="accent3" w:themeTint="BF" w:sz="8" w:space="0"/>
        <w:left w:val="single" w:color="B4CC82" w:themeColor="accent3" w:themeTint="BF" w:sz="8" w:space="0"/>
        <w:bottom w:val="single" w:color="B4CC82" w:themeColor="accent3" w:themeTint="BF" w:sz="8" w:space="0"/>
        <w:right w:val="single" w:color="B4CC82" w:themeColor="accent3" w:themeTint="BF" w:sz="8" w:space="0"/>
        <w:insideH w:val="single" w:color="B4CC82" w:themeColor="accent3" w:themeTint="BF" w:sz="8" w:space="0"/>
        <w:insideV w:val="single" w:color="B4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B4CC82" w:themeColor="accent3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88">
    <w:name w:val="Medium Grid 1 Accent 4"/>
    <w:basedOn w:val="33"/>
    <w:qFormat/>
    <w:uiPriority w:val="67"/>
    <w:pPr>
      <w:spacing w:after="0" w:line="240" w:lineRule="auto"/>
    </w:pPr>
    <w:tblPr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  <w:insideV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9F8AB9" w:themeColor="accent4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89">
    <w:name w:val="Medium Grid 1 Accent 5"/>
    <w:basedOn w:val="33"/>
    <w:qFormat/>
    <w:uiPriority w:val="67"/>
    <w:pPr>
      <w:spacing w:after="0" w:line="240" w:lineRule="auto"/>
    </w:pPr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  <w:insideV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8C0D4" w:themeColor="accent5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90">
    <w:name w:val="Medium Grid 1 Accent 6"/>
    <w:basedOn w:val="33"/>
    <w:qFormat/>
    <w:uiPriority w:val="67"/>
    <w:pPr>
      <w:spacing w:after="0" w:line="240" w:lineRule="auto"/>
    </w:pPr>
    <w:tblPr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  <w:insideV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5D1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F9B074" w:themeColor="accent6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91">
    <w:name w:val="Medium Grid 2"/>
    <w:basedOn w:val="33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BFBFBF" w:themeFill="tex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5E5E5" w:themeFill="tex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7F7F7F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2">
    <w:name w:val="Medium Grid 2 Accent 1"/>
    <w:basedOn w:val="33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7C0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3">
    <w:name w:val="Medium Grid 2 Accent 2"/>
    <w:basedOn w:val="33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3" w:themeFill="accent2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4">
    <w:name w:val="Medium Grid 2 Accent 3"/>
    <w:basedOn w:val="33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5">
    <w:name w:val="Medium Grid 2 Accent 4"/>
    <w:basedOn w:val="33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2EFF5" w:themeFill="accent4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6">
    <w:name w:val="Medium Grid 2 Accent 5"/>
    <w:basedOn w:val="33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0" w:themeFill="accent5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7">
    <w:name w:val="Medium Grid 2 Accent 6"/>
    <w:basedOn w:val="33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5D1" w:themeFill="accent6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8">
    <w:name w:val="Medium Grid 3"/>
    <w:basedOn w:val="33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BFBFBF" w:themeFill="tex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7F7F7F" w:themeFill="tex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7F7F7F" w:themeFill="text1" w:themeFillTint="7F"/>
      </w:tcPr>
    </w:tblStylePr>
  </w:style>
  <w:style w:type="table" w:styleId="99">
    <w:name w:val="Medium Grid 3 Accent 1"/>
    <w:basedOn w:val="33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7C0DE" w:themeFill="accen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7C0DE" w:themeFill="accent1" w:themeFillTint="7F"/>
      </w:tcPr>
    </w:tblStylePr>
  </w:style>
  <w:style w:type="table" w:styleId="100">
    <w:name w:val="Medium Grid 3 Accent 2"/>
    <w:basedOn w:val="33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3" w:themeFill="accent2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DFA7A6" w:themeFill="accent2" w:themeFillTint="7F"/>
      </w:tcPr>
    </w:tblStylePr>
  </w:style>
  <w:style w:type="table" w:styleId="101">
    <w:name w:val="Medium Grid 3 Accent 3"/>
    <w:basedOn w:val="33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CDDDAC" w:themeFill="accent3" w:themeFillTint="7F"/>
      </w:tcPr>
    </w:tblStylePr>
  </w:style>
  <w:style w:type="table" w:styleId="102">
    <w:name w:val="Medium Grid 3 Accent 4"/>
    <w:basedOn w:val="33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BFB1D0" w:themeFill="accent4" w:themeFillTint="7F"/>
      </w:tcPr>
    </w:tblStylePr>
  </w:style>
  <w:style w:type="table" w:styleId="103">
    <w:name w:val="Medium Grid 3 Accent 5"/>
    <w:basedOn w:val="33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0" w:themeFill="accent5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5D5E2" w:themeFill="accent5" w:themeFillTint="7F"/>
      </w:tcPr>
    </w:tblStylePr>
  </w:style>
  <w:style w:type="table" w:styleId="104">
    <w:name w:val="Medium Grid 3 Accent 6"/>
    <w:basedOn w:val="33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5D1" w:themeFill="accent6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FBCAA2" w:themeFill="accent6" w:themeFillTint="7F"/>
      </w:tcPr>
    </w:tblStylePr>
  </w:style>
  <w:style w:type="table" w:styleId="105">
    <w:name w:val="Dark List"/>
    <w:basedOn w:val="33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106">
    <w:name w:val="Dark List Accent 1"/>
    <w:basedOn w:val="33"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43F61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66091" w:themeFill="accen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</w:style>
  <w:style w:type="table" w:styleId="107">
    <w:name w:val="Dark List Accent 2"/>
    <w:basedOn w:val="33"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943734" w:themeFill="accent2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</w:style>
  <w:style w:type="table" w:styleId="108">
    <w:name w:val="Dark List Accent 3"/>
    <w:basedOn w:val="33"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4E6127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109">
    <w:name w:val="Dark List Accent 4"/>
    <w:basedOn w:val="33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3F30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110">
    <w:name w:val="Dark List Accent 5"/>
    <w:basedOn w:val="33"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111">
    <w:name w:val="Dark List Accent 6"/>
    <w:basedOn w:val="33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E36C09" w:themeFill="accent6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</w:style>
  <w:style w:type="table" w:styleId="112">
    <w:name w:val="Colorful Shading"/>
    <w:basedOn w:val="33"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E5E5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7F7F7F" w:themeFill="tex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3">
    <w:name w:val="Colorful Shading Accent 1"/>
    <w:basedOn w:val="33"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2B4D74" w:themeFill="accen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B4D74" w:themeFill="accen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B4D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C0DE" w:themeFill="accen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4">
    <w:name w:val="Colorful Shading Accent 2"/>
    <w:basedOn w:val="33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C0504D" w:themeColor="accent2" w:sz="4" w:space="0"/>
        <w:bottom w:val="single" w:color="C0504D" w:themeColor="accent2" w:sz="4" w:space="0"/>
        <w:right w:val="single" w:color="C0504D" w:themeColor="accent2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5">
    <w:name w:val="Colorful Shading Accent 3"/>
    <w:basedOn w:val="33"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24" w:space="0"/>
        <w:left w:val="single" w:color="9BBB59" w:themeColor="accent3" w:sz="4" w:space="0"/>
        <w:bottom w:val="single" w:color="9BBB59" w:themeColor="accent3" w:sz="4" w:space="0"/>
        <w:right w:val="single" w:color="9BBB59" w:themeColor="accent3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16">
    <w:name w:val="Colorful Shading Accent 4"/>
    <w:basedOn w:val="33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24" w:space="0"/>
        <w:left w:val="single" w:color="8064A2" w:themeColor="accent4" w:sz="4" w:space="0"/>
        <w:bottom w:val="single" w:color="8064A2" w:themeColor="accent4" w:sz="4" w:space="0"/>
        <w:right w:val="single" w:color="8064A2" w:themeColor="accent4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5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4C3A62" w:themeFill="accent4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4C3A62" w:themeFill="accent4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A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7">
    <w:name w:val="Colorful Shading Accent 5"/>
    <w:basedOn w:val="33"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2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8">
    <w:name w:val="Colorful Shading Accent 6"/>
    <w:basedOn w:val="33"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2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B65607" w:themeFill="accent6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B65607" w:themeFill="accent6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7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9">
    <w:name w:val="Colorful List"/>
    <w:basedOn w:val="33"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E5E5" w:themeFill="tex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120">
    <w:name w:val="Colorful List Accent 1"/>
    <w:basedOn w:val="33"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121">
    <w:name w:val="Colorful List Accent 2"/>
    <w:basedOn w:val="33"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122">
    <w:name w:val="Colorful List Accent 3"/>
    <w:basedOn w:val="33"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664E82" w:themeFill="accent4" w:themeFillShade="CC"/>
      </w:tcPr>
    </w:tblStylePr>
    <w:tblStylePr w:type="lastRow">
      <w:rPr>
        <w:b/>
        <w:bCs/>
        <w:color w:val="664F83" w:themeColor="accent4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123">
    <w:name w:val="Colorful List Accent 4"/>
    <w:basedOn w:val="33"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5" w:themeFill="accent4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7E9C40" w:themeFill="accent3" w:themeFillShade="CC"/>
      </w:tcPr>
    </w:tblStylePr>
    <w:tblStylePr w:type="lastRow">
      <w:rPr>
        <w:b/>
        <w:bCs/>
        <w:color w:val="7E9D40" w:themeColor="accent3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124">
    <w:name w:val="Colorful List Accent 5"/>
    <w:basedOn w:val="33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F3730A" w:themeFill="accent6" w:themeFillShade="CC"/>
      </w:tcPr>
    </w:tblStylePr>
    <w:tblStylePr w:type="lastRow">
      <w:rPr>
        <w:b/>
        <w:bCs/>
        <w:color w:val="F3740B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125">
    <w:name w:val="Colorful List Accent 6"/>
    <w:basedOn w:val="33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348DA5" w:themeFill="accent5" w:themeFillShade="CC"/>
      </w:tcPr>
    </w:tblStylePr>
    <w:tblStylePr w:type="lastRow">
      <w:rPr>
        <w:b/>
        <w:bCs/>
        <w:color w:val="358EA6" w:themeColor="accent5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126">
    <w:name w:val="Colorful Grid"/>
    <w:basedOn w:val="33"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127">
    <w:name w:val="Colorful Grid Accent 1"/>
    <w:basedOn w:val="33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66091" w:themeFill="accen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66091" w:themeFill="accent1" w:themeFillShade="BF"/>
      </w:tc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shd w:val="clear" w:color="auto" w:fill="A7C0DE" w:themeFill="accent1" w:themeFillTint="7F"/>
      </w:tcPr>
    </w:tblStylePr>
  </w:style>
  <w:style w:type="table" w:styleId="128">
    <w:name w:val="Colorful Grid Accent 2"/>
    <w:basedOn w:val="33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43734" w:themeFill="accent2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437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29">
    <w:name w:val="Colorful Grid Accent 3"/>
    <w:basedOn w:val="33"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30">
    <w:name w:val="Colorful Grid Accent 4"/>
    <w:basedOn w:val="33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31">
    <w:name w:val="Colorful Grid Accent 5"/>
    <w:basedOn w:val="33"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32">
    <w:name w:val="Colorful Grid Accent 6"/>
    <w:basedOn w:val="33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E36C09" w:themeFill="accent6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E36C09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134">
    <w:name w:val="Strong"/>
    <w:basedOn w:val="133"/>
    <w:qFormat/>
    <w:uiPriority w:val="22"/>
    <w:rPr>
      <w:b/>
      <w:bCs/>
    </w:rPr>
  </w:style>
  <w:style w:type="character" w:styleId="135">
    <w:name w:val="Emphasis"/>
    <w:basedOn w:val="133"/>
    <w:qFormat/>
    <w:uiPriority w:val="20"/>
    <w:rPr>
      <w:i/>
      <w:iCs/>
    </w:rPr>
  </w:style>
  <w:style w:type="character" w:customStyle="1" w:styleId="136">
    <w:name w:val="Header Char"/>
    <w:basedOn w:val="133"/>
    <w:link w:val="26"/>
    <w:qFormat/>
    <w:uiPriority w:val="99"/>
  </w:style>
  <w:style w:type="character" w:customStyle="1" w:styleId="137">
    <w:name w:val="Footer Char"/>
    <w:basedOn w:val="133"/>
    <w:link w:val="25"/>
    <w:qFormat/>
    <w:uiPriority w:val="99"/>
  </w:style>
  <w:style w:type="paragraph" w:styleId="138">
    <w:name w:val="No Spacing"/>
    <w:qFormat/>
    <w:uiPriority w:val="1"/>
    <w:pPr>
      <w:spacing w:after="0" w:line="240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character" w:customStyle="1" w:styleId="139">
    <w:name w:val="Heading 1 Char"/>
    <w:basedOn w:val="133"/>
    <w:link w:val="3"/>
    <w:qFormat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character" w:customStyle="1" w:styleId="140">
    <w:name w:val="Heading 2 Char"/>
    <w:basedOn w:val="133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14:textFill>
        <w14:solidFill>
          <w14:schemeClr w14:val="accent1"/>
        </w14:solidFill>
      </w14:textFill>
    </w:rPr>
  </w:style>
  <w:style w:type="character" w:customStyle="1" w:styleId="141">
    <w:name w:val="Heading 3 Char"/>
    <w:basedOn w:val="133"/>
    <w:link w:val="5"/>
    <w:qFormat/>
    <w:uiPriority w:val="9"/>
    <w:rPr>
      <w:rFonts w:asciiTheme="majorHAnsi" w:hAnsiTheme="majorHAnsi" w:eastAsiaTheme="majorEastAsia" w:cstheme="majorBidi"/>
      <w:b/>
      <w:b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42">
    <w:name w:val="Title Char"/>
    <w:basedOn w:val="133"/>
    <w:link w:val="32"/>
    <w:qFormat/>
    <w:uiPriority w:val="10"/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character" w:customStyle="1" w:styleId="143">
    <w:name w:val="Subtitle Char"/>
    <w:basedOn w:val="133"/>
    <w:link w:val="27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paragraph" w:styleId="144">
    <w:name w:val="List Paragraph"/>
    <w:basedOn w:val="1"/>
    <w:qFormat/>
    <w:uiPriority w:val="34"/>
    <w:pPr>
      <w:ind w:left="720"/>
      <w:contextualSpacing/>
    </w:pPr>
  </w:style>
  <w:style w:type="character" w:customStyle="1" w:styleId="145">
    <w:name w:val="Body Text Char"/>
    <w:basedOn w:val="133"/>
    <w:link w:val="19"/>
    <w:qFormat/>
    <w:uiPriority w:val="99"/>
  </w:style>
  <w:style w:type="character" w:customStyle="1" w:styleId="146">
    <w:name w:val="Body Text 2 Char"/>
    <w:basedOn w:val="133"/>
    <w:link w:val="29"/>
    <w:qFormat/>
    <w:uiPriority w:val="99"/>
  </w:style>
  <w:style w:type="character" w:customStyle="1" w:styleId="147">
    <w:name w:val="Body Text 3 Char"/>
    <w:basedOn w:val="133"/>
    <w:link w:val="17"/>
    <w:qFormat/>
    <w:uiPriority w:val="99"/>
    <w:rPr>
      <w:sz w:val="16"/>
      <w:szCs w:val="16"/>
    </w:rPr>
  </w:style>
  <w:style w:type="character" w:customStyle="1" w:styleId="148">
    <w:name w:val="Macro Text Char"/>
    <w:basedOn w:val="133"/>
    <w:link w:val="2"/>
    <w:qFormat/>
    <w:uiPriority w:val="99"/>
    <w:rPr>
      <w:rFonts w:ascii="Courier" w:hAnsi="Courier"/>
      <w:sz w:val="20"/>
      <w:szCs w:val="20"/>
    </w:rPr>
  </w:style>
  <w:style w:type="paragraph" w:styleId="149">
    <w:name w:val="Quote"/>
    <w:basedOn w:val="1"/>
    <w:next w:val="1"/>
    <w:link w:val="150"/>
    <w:qFormat/>
    <w:uiPriority w:val="29"/>
    <w:rPr>
      <w:i/>
      <w:iCs/>
      <w:color w:val="000000" w:themeColor="text1"/>
      <w14:textFill>
        <w14:solidFill>
          <w14:schemeClr w14:val="tx1"/>
        </w14:solidFill>
      </w14:textFill>
    </w:rPr>
  </w:style>
  <w:style w:type="character" w:customStyle="1" w:styleId="150">
    <w:name w:val="Quote Char"/>
    <w:basedOn w:val="133"/>
    <w:link w:val="149"/>
    <w:qFormat/>
    <w:uiPriority w:val="29"/>
    <w:rPr>
      <w:i/>
      <w:iCs/>
      <w:color w:val="000000" w:themeColor="text1"/>
      <w14:textFill>
        <w14:solidFill>
          <w14:schemeClr w14:val="tx1"/>
        </w14:solidFill>
      </w14:textFill>
    </w:rPr>
  </w:style>
  <w:style w:type="character" w:customStyle="1" w:styleId="151">
    <w:name w:val="Heading 4 Char"/>
    <w:basedOn w:val="133"/>
    <w:link w:val="6"/>
    <w:semiHidden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2">
    <w:name w:val="Heading 5 Char"/>
    <w:basedOn w:val="133"/>
    <w:link w:val="7"/>
    <w:semiHidden/>
    <w:qFormat/>
    <w:uiPriority w:val="9"/>
    <w:rPr>
      <w:rFonts w:asciiTheme="majorHAnsi" w:hAnsiTheme="majorHAnsi" w:eastAsiaTheme="majorEastAsia" w:cstheme="majorBidi"/>
      <w:color w:val="254061" w:themeColor="accent1" w:themeShade="80"/>
    </w:rPr>
  </w:style>
  <w:style w:type="character" w:customStyle="1" w:styleId="153">
    <w:name w:val="Heading 6 Char"/>
    <w:basedOn w:val="133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254061" w:themeColor="accent1" w:themeShade="80"/>
    </w:rPr>
  </w:style>
  <w:style w:type="character" w:customStyle="1" w:styleId="154">
    <w:name w:val="Heading 7 Char"/>
    <w:basedOn w:val="133"/>
    <w:link w:val="9"/>
    <w:semiHidden/>
    <w:uiPriority w:val="9"/>
    <w:rPr>
      <w:rFonts w:asciiTheme="majorHAnsi" w:hAnsiTheme="majorHAnsi" w:eastAsiaTheme="majorEastAsia" w:cstheme="majorBidi"/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155">
    <w:name w:val="Heading 8 Char"/>
    <w:basedOn w:val="133"/>
    <w:link w:val="10"/>
    <w:semiHidden/>
    <w:qFormat/>
    <w:uiPriority w:val="9"/>
    <w:rPr>
      <w:rFonts w:asciiTheme="majorHAnsi" w:hAnsiTheme="majorHAnsi" w:eastAsiaTheme="majorEastAsia" w:cstheme="majorBidi"/>
      <w:color w:val="4F81BD" w:themeColor="accent1"/>
      <w:sz w:val="20"/>
      <w:szCs w:val="20"/>
      <w14:textFill>
        <w14:solidFill>
          <w14:schemeClr w14:val="accent1"/>
        </w14:solidFill>
      </w14:textFill>
    </w:rPr>
  </w:style>
  <w:style w:type="character" w:customStyle="1" w:styleId="156">
    <w:name w:val="Heading 9 Char"/>
    <w:basedOn w:val="133"/>
    <w:link w:val="11"/>
    <w:semiHidden/>
    <w:uiPriority w:val="9"/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157">
    <w:name w:val="Intense Quote"/>
    <w:basedOn w:val="1"/>
    <w:next w:val="1"/>
    <w:link w:val="158"/>
    <w:qFormat/>
    <w:uiPriority w:val="30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8">
    <w:name w:val="Intense Quote Char"/>
    <w:basedOn w:val="133"/>
    <w:link w:val="157"/>
    <w:qFormat/>
    <w:uiPriority w:val="30"/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9">
    <w:name w:val="Subtle Emphasis"/>
    <w:basedOn w:val="133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160">
    <w:name w:val="Intense Emphasis"/>
    <w:basedOn w:val="133"/>
    <w:qFormat/>
    <w:uiPriority w:val="21"/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61">
    <w:name w:val="Subtle Reference"/>
    <w:basedOn w:val="133"/>
    <w:qFormat/>
    <w:uiPriority w:val="31"/>
    <w:rPr>
      <w:smallCaps/>
      <w:color w:val="C0504D" w:themeColor="accent2"/>
      <w:u w:val="single"/>
      <w14:textFill>
        <w14:solidFill>
          <w14:schemeClr w14:val="accent2"/>
        </w14:solidFill>
      </w14:textFill>
    </w:rPr>
  </w:style>
  <w:style w:type="character" w:customStyle="1" w:styleId="162">
    <w:name w:val="Intense Reference"/>
    <w:basedOn w:val="133"/>
    <w:qFormat/>
    <w:uiPriority w:val="32"/>
    <w:rPr>
      <w:b/>
      <w:bCs/>
      <w:smallCaps/>
      <w:color w:val="C0504D" w:themeColor="accent2"/>
      <w:spacing w:val="5"/>
      <w:u w:val="single"/>
      <w14:textFill>
        <w14:solidFill>
          <w14:schemeClr w14:val="accent2"/>
        </w14:solidFill>
      </w14:textFill>
    </w:rPr>
  </w:style>
  <w:style w:type="character" w:customStyle="1" w:styleId="163">
    <w:name w:val="Book Title"/>
    <w:basedOn w:val="133"/>
    <w:qFormat/>
    <w:uiPriority w:val="33"/>
    <w:rPr>
      <w:b/>
      <w:bCs/>
      <w:smallCaps/>
      <w:spacing w:val="5"/>
    </w:rPr>
  </w:style>
  <w:style w:type="paragraph" w:customStyle="1" w:styleId="164">
    <w:name w:val="TOC Heading"/>
    <w:basedOn w:val="3"/>
    <w:next w:val="1"/>
    <w:semiHidden/>
    <w:unhideWhenUsed/>
    <w:qFormat/>
    <w:uiPriority w:val="39"/>
    <w:pPr>
      <w:outlineLvl w:val="9"/>
    </w:pPr>
  </w:style>
  <w:style w:type="paragraph" w:customStyle="1" w:styleId="165">
    <w:name w:val="Title Style"/>
    <w:qFormat/>
    <w:uiPriority w:val="0"/>
    <w:pPr>
      <w:spacing w:after="360" w:line="276" w:lineRule="auto"/>
      <w:jc w:val="center"/>
    </w:pPr>
    <w:rPr>
      <w:rFonts w:ascii="黑体" w:hAnsi="黑体" w:eastAsia="黑体" w:cstheme="minorBidi"/>
      <w:b/>
      <w:sz w:val="40"/>
      <w:szCs w:val="22"/>
      <w:lang w:val="en-US" w:eastAsia="en-US" w:bidi="ar-SA"/>
    </w:rPr>
  </w:style>
  <w:style w:type="paragraph" w:customStyle="1" w:styleId="166">
    <w:name w:val="Heading 1 Style"/>
    <w:qFormat/>
    <w:uiPriority w:val="0"/>
    <w:pPr>
      <w:spacing w:before="240" w:after="120" w:line="276" w:lineRule="auto"/>
    </w:pPr>
    <w:rPr>
      <w:rFonts w:ascii="黑体" w:hAnsi="黑体" w:eastAsia="黑体" w:cstheme="minorBidi"/>
      <w:b/>
      <w:sz w:val="32"/>
      <w:szCs w:val="22"/>
      <w:lang w:val="en-US" w:eastAsia="en-US" w:bidi="ar-SA"/>
    </w:rPr>
  </w:style>
  <w:style w:type="paragraph" w:customStyle="1" w:styleId="167">
    <w:name w:val="Heading 2 Style"/>
    <w:qFormat/>
    <w:uiPriority w:val="0"/>
    <w:pPr>
      <w:spacing w:before="160" w:after="80" w:line="276" w:lineRule="auto"/>
    </w:pPr>
    <w:rPr>
      <w:rFonts w:ascii="黑体" w:hAnsi="黑体" w:eastAsia="黑体" w:cstheme="minorBidi"/>
      <w:b/>
      <w:sz w:val="28"/>
      <w:szCs w:val="22"/>
      <w:lang w:val="en-US" w:eastAsia="en-US" w:bidi="ar-SA"/>
    </w:rPr>
  </w:style>
  <w:style w:type="paragraph" w:customStyle="1" w:styleId="168">
    <w:name w:val="Body Style"/>
    <w:qFormat/>
    <w:uiPriority w:val="0"/>
    <w:pPr>
      <w:spacing w:after="120" w:line="360" w:lineRule="auto"/>
      <w:ind w:firstLine="480"/>
    </w:pPr>
    <w:rPr>
      <w:rFonts w:ascii="宋体" w:hAnsi="宋体" w:eastAsia="宋体" w:cstheme="minorBidi"/>
      <w:sz w:val="24"/>
      <w:szCs w:val="22"/>
      <w:lang w:val="en-US" w:eastAsia="en-US" w:bidi="ar-SA"/>
    </w:rPr>
  </w:style>
  <w:style w:type="paragraph" w:customStyle="1" w:styleId="169">
    <w:name w:val="List Style"/>
    <w:uiPriority w:val="0"/>
    <w:pPr>
      <w:spacing w:after="60" w:line="276" w:lineRule="auto"/>
      <w:ind w:left="480"/>
    </w:pPr>
    <w:rPr>
      <w:rFonts w:ascii="宋体" w:hAnsi="宋体" w:eastAsia="宋体" w:cstheme="minorBidi"/>
      <w:sz w:val="24"/>
      <w:szCs w:val="22"/>
      <w:lang w:val="en-US" w:eastAsia="en-US" w:bidi="ar-SA"/>
    </w:rPr>
  </w:style>
  <w:style w:type="paragraph" w:customStyle="1" w:styleId="170">
    <w:name w:val="Important Style"/>
    <w:qFormat/>
    <w:uiPriority w:val="0"/>
    <w:pPr>
      <w:spacing w:after="200" w:line="276" w:lineRule="auto"/>
      <w:ind w:firstLine="480"/>
    </w:pPr>
    <w:rPr>
      <w:rFonts w:ascii="宋体" w:hAnsi="宋体" w:eastAsia="宋体" w:cstheme="minorBidi"/>
      <w:b/>
      <w:sz w:val="24"/>
      <w:szCs w:val="22"/>
      <w:lang w:val="en-US" w:eastAsia="en-US" w:bidi="ar-SA"/>
    </w:rPr>
  </w:style>
  <w:style w:type="paragraph" w:customStyle="1" w:styleId="171">
    <w:name w:val="Table Title Style"/>
    <w:uiPriority w:val="0"/>
    <w:pPr>
      <w:spacing w:before="120" w:after="120" w:line="276" w:lineRule="auto"/>
      <w:jc w:val="center"/>
    </w:pPr>
    <w:rPr>
      <w:rFonts w:ascii="黑体" w:hAnsi="黑体" w:eastAsia="黑体" w:cstheme="minorBidi"/>
      <w:b/>
      <w:sz w:val="24"/>
      <w:szCs w:val="22"/>
      <w:lang w:val="en-US" w:eastAsia="en-US" w:bidi="ar-SA"/>
    </w:rPr>
  </w:style>
  <w:style w:type="paragraph" w:customStyle="1" w:styleId="172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2387</Words>
  <Characters>2545</Characters>
  <Lines>0</Lines>
  <Paragraphs>0</Paragraphs>
  <TotalTime>119</TotalTime>
  <ScaleCrop>false</ScaleCrop>
  <LinksUpToDate>false</LinksUpToDate>
  <CharactersWithSpaces>2991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2013-12-23T23:15:00Z</dcterms:created>
  <dc:creator>python-docx</dc:creator>
  <dc:description>generated by python-docx</dc:description>
  <cp:lastModifiedBy>鲁西西</cp:lastModifiedBy>
  <dcterms:modified xsi:type="dcterms:W3CDTF">2026-05-07T02:34:44Z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eyJoZGlkIjoiOTgxYzE5ODMwOGUzMWMzY2EyNTJjMjQ5OWNjMDE5NjUiLCJ1c2VySWQiOiI0MTQ3NTg0MzcifQ==</vt:lpwstr>
  </property>
  <property fmtid="{D5CDD505-2E9C-101B-9397-08002B2CF9AE}" pid="3" name="KSOProductBuildVer">
    <vt:lpwstr>2052-12.1.0.25865</vt:lpwstr>
  </property>
  <property fmtid="{D5CDD505-2E9C-101B-9397-08002B2CF9AE}" pid="4" name="ICV">
    <vt:lpwstr>EA27143C354146D29635D3670BBE45A1_13</vt:lpwstr>
  </property>
</Properties>
</file>